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1056" w:rsidRDefault="00361056" w:rsidP="00BA57C1">
      <w:pPr>
        <w:pStyle w:val="En-tte"/>
        <w:jc w:val="center"/>
        <w:rPr>
          <w:rFonts w:ascii="Calibri" w:hAnsi="Calibri" w:cs="Calibri"/>
          <w:color w:val="000000"/>
        </w:rPr>
      </w:pPr>
      <w:r w:rsidRPr="000F4E9C">
        <w:rPr>
          <w:rFonts w:ascii="Calibri" w:hAnsi="Calibri" w:cs="Calibri"/>
          <w:color w:val="000000"/>
        </w:rPr>
        <w:fldChar w:fldCharType="begin"/>
      </w:r>
      <w:r w:rsidRPr="000F4E9C">
        <w:rPr>
          <w:rFonts w:ascii="Calibri" w:hAnsi="Calibri" w:cs="Calibri"/>
          <w:color w:val="000000"/>
        </w:rPr>
        <w:instrText xml:space="preserve"> INCLUDEPICTURE "https://www.african-markets.com/images/news/west/boad-1.jpg" \* MERGEFORMATINET </w:instrText>
      </w:r>
      <w:r w:rsidRPr="000F4E9C">
        <w:rPr>
          <w:rFonts w:ascii="Calibri" w:hAnsi="Calibri" w:cs="Calibri"/>
          <w:color w:val="000000"/>
        </w:rPr>
        <w:fldChar w:fldCharType="separate"/>
      </w:r>
      <w:r w:rsidRPr="001D4168">
        <w:rPr>
          <w:rFonts w:ascii="Calibri" w:hAnsi="Calibri" w:cs="Calibri"/>
          <w:noProof/>
          <w:color w:val="000000"/>
          <w:lang w:val="fr-FR" w:eastAsia="fr-FR"/>
        </w:rPr>
        <w:drawing>
          <wp:inline distT="0" distB="0" distL="0" distR="0" wp14:anchorId="694700FE" wp14:editId="63FE0157">
            <wp:extent cx="1154430" cy="1154430"/>
            <wp:effectExtent l="0" t="0" r="0" b="0"/>
            <wp:docPr id="2" name="Image 8" descr="La Banque ouest-africaine de développement (BOAD) envisage de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8" descr="La Banque ouest-africaine de développement (BOAD) envisage de ..."/>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54430" cy="1154430"/>
                    </a:xfrm>
                    <a:prstGeom prst="rect">
                      <a:avLst/>
                    </a:prstGeom>
                    <a:noFill/>
                    <a:ln>
                      <a:noFill/>
                    </a:ln>
                  </pic:spPr>
                </pic:pic>
              </a:graphicData>
            </a:graphic>
          </wp:inline>
        </w:drawing>
      </w:r>
      <w:r w:rsidRPr="000F4E9C">
        <w:rPr>
          <w:rFonts w:ascii="Calibri" w:hAnsi="Calibri" w:cs="Calibri"/>
          <w:color w:val="000000"/>
        </w:rPr>
        <w:fldChar w:fldCharType="end"/>
      </w:r>
    </w:p>
    <w:p w:rsidR="00BA57C1" w:rsidRPr="00B31678" w:rsidRDefault="00BA57C1" w:rsidP="00BA57C1">
      <w:pPr>
        <w:pStyle w:val="En-tte"/>
        <w:jc w:val="center"/>
        <w:rPr>
          <w:rFonts w:ascii="Arial" w:hAnsi="Arial"/>
          <w:b/>
          <w:caps/>
          <w:sz w:val="28"/>
          <w:lang w:val="fr-FR"/>
        </w:rPr>
      </w:pPr>
      <w:r w:rsidRPr="00B31678">
        <w:rPr>
          <w:rFonts w:ascii="Arial" w:hAnsi="Arial"/>
          <w:b/>
          <w:sz w:val="28"/>
          <w:lang w:val="fr-FR"/>
        </w:rPr>
        <w:t xml:space="preserve">INSTRUCTIONS </w:t>
      </w:r>
      <w:r w:rsidRPr="00B31678">
        <w:rPr>
          <w:rFonts w:ascii="Arial" w:hAnsi="Arial"/>
          <w:b/>
          <w:caps/>
          <w:sz w:val="28"/>
          <w:lang w:val="fr-FR"/>
        </w:rPr>
        <w:t>aux soumissionnaires</w:t>
      </w:r>
    </w:p>
    <w:p w:rsidR="00B61F44" w:rsidRPr="00B31678" w:rsidRDefault="00B61F44">
      <w:pPr>
        <w:pStyle w:val="Sous-titre"/>
        <w:widowControl w:val="0"/>
        <w:spacing w:after="240"/>
        <w:rPr>
          <w:rFonts w:ascii="Arial" w:hAnsi="Arial" w:cs="Arial"/>
          <w:sz w:val="24"/>
          <w:lang w:val="fr-FR"/>
        </w:rPr>
      </w:pPr>
    </w:p>
    <w:p w:rsidR="00A72935" w:rsidRPr="00B31678" w:rsidRDefault="00A72935">
      <w:pPr>
        <w:pStyle w:val="Sous-titre"/>
        <w:widowControl w:val="0"/>
        <w:spacing w:after="240"/>
        <w:rPr>
          <w:rFonts w:ascii="Arial" w:hAnsi="Arial" w:cs="Arial"/>
          <w:sz w:val="24"/>
          <w:szCs w:val="28"/>
          <w:lang w:val="fr-FR"/>
        </w:rPr>
      </w:pPr>
      <w:r w:rsidRPr="00B31678">
        <w:rPr>
          <w:rFonts w:ascii="Arial" w:hAnsi="Arial" w:cs="Arial"/>
          <w:sz w:val="24"/>
          <w:lang w:val="fr-FR"/>
        </w:rPr>
        <w:t>RÉFÉRENCE</w:t>
      </w:r>
      <w:r w:rsidR="00B61F44" w:rsidRPr="00B31678">
        <w:rPr>
          <w:rFonts w:ascii="Arial" w:hAnsi="Arial" w:cs="Arial"/>
          <w:sz w:val="24"/>
          <w:lang w:val="fr-FR"/>
        </w:rPr>
        <w:t xml:space="preserve"> </w:t>
      </w:r>
      <w:r w:rsidRPr="00B31678">
        <w:rPr>
          <w:rFonts w:ascii="Arial" w:hAnsi="Arial" w:cs="Arial"/>
          <w:sz w:val="24"/>
          <w:lang w:val="fr-FR"/>
        </w:rPr>
        <w:t xml:space="preserve">: </w:t>
      </w:r>
      <w:r w:rsidRPr="00B31678">
        <w:rPr>
          <w:rFonts w:ascii="Arial" w:hAnsi="Arial" w:cs="Arial"/>
          <w:sz w:val="24"/>
          <w:szCs w:val="28"/>
          <w:lang w:val="fr-FR"/>
        </w:rPr>
        <w:t>&lt;</w:t>
      </w:r>
      <w:r w:rsidRPr="00B31678">
        <w:rPr>
          <w:rFonts w:ascii="Arial" w:hAnsi="Arial" w:cs="Arial"/>
          <w:sz w:val="24"/>
          <w:lang w:val="fr-FR"/>
        </w:rPr>
        <w:t>____________________</w:t>
      </w:r>
      <w:r w:rsidRPr="00B31678">
        <w:rPr>
          <w:rFonts w:ascii="Arial" w:hAnsi="Arial" w:cs="Arial"/>
          <w:sz w:val="24"/>
          <w:szCs w:val="28"/>
          <w:lang w:val="fr-FR"/>
        </w:rPr>
        <w:t>&gt;</w:t>
      </w:r>
    </w:p>
    <w:p w:rsidR="00A72935" w:rsidRPr="00FA4EAC" w:rsidRDefault="00A72935">
      <w:pPr>
        <w:pStyle w:val="Text1"/>
        <w:widowControl w:val="0"/>
        <w:spacing w:after="0"/>
        <w:ind w:left="0"/>
        <w:rPr>
          <w:rFonts w:ascii="Arial" w:hAnsi="Arial" w:cs="Arial"/>
          <w:bCs/>
          <w:sz w:val="20"/>
          <w:szCs w:val="22"/>
          <w:lang w:val="fr-FR"/>
        </w:rPr>
      </w:pPr>
      <w:bookmarkStart w:id="0" w:name="_Ref499723935"/>
      <w:r w:rsidRPr="00B31678">
        <w:rPr>
          <w:rFonts w:ascii="Arial" w:hAnsi="Arial" w:cs="Arial"/>
          <w:bCs/>
          <w:sz w:val="20"/>
          <w:szCs w:val="22"/>
          <w:lang w:val="fr-FR"/>
        </w:rPr>
        <w:t xml:space="preserve">Les présentes Instructions aux soumissionnaires définissent les règles de soumission, d'attribution et de mise en œuvre des marchés dans le cadre du présent appel d'offres, en conformité avec les dispositions du </w:t>
      </w:r>
      <w:r w:rsidRPr="00700566">
        <w:rPr>
          <w:rFonts w:ascii="Arial" w:hAnsi="Arial" w:cs="Arial"/>
          <w:bCs/>
          <w:i/>
          <w:sz w:val="20"/>
          <w:szCs w:val="16"/>
          <w:lang w:val="fr-FR"/>
        </w:rPr>
        <w:t xml:space="preserve">Guide des Procédures de passation de marché et règles d'attribution des contrats </w:t>
      </w:r>
      <w:r w:rsidR="007C3856" w:rsidRPr="00700566">
        <w:rPr>
          <w:rFonts w:ascii="Arial" w:hAnsi="Arial" w:cs="Arial"/>
          <w:bCs/>
          <w:i/>
          <w:sz w:val="20"/>
          <w:szCs w:val="16"/>
          <w:lang w:val="fr-FR"/>
        </w:rPr>
        <w:t xml:space="preserve">de </w:t>
      </w:r>
      <w:r w:rsidR="00B24DDD" w:rsidRPr="00700566">
        <w:rPr>
          <w:rFonts w:ascii="Arial" w:hAnsi="Arial" w:cs="Arial"/>
          <w:bCs/>
          <w:i/>
          <w:sz w:val="20"/>
          <w:szCs w:val="16"/>
          <w:lang w:val="fr-FR"/>
        </w:rPr>
        <w:t>la BOAD</w:t>
      </w:r>
      <w:r w:rsidRPr="00B31678">
        <w:rPr>
          <w:rFonts w:ascii="Arial" w:hAnsi="Arial" w:cs="Arial"/>
          <w:bCs/>
          <w:sz w:val="20"/>
          <w:szCs w:val="22"/>
          <w:lang w:val="fr-FR"/>
        </w:rPr>
        <w:t xml:space="preserve">, qui s'applique au présent appel d'offres (disponible sur </w:t>
      </w:r>
      <w:r w:rsidRPr="00FA4EAC">
        <w:rPr>
          <w:rFonts w:ascii="Arial" w:hAnsi="Arial" w:cs="Arial"/>
          <w:bCs/>
          <w:sz w:val="20"/>
          <w:szCs w:val="22"/>
          <w:lang w:val="fr-FR"/>
        </w:rPr>
        <w:t>Internet à l’adresse suivante</w:t>
      </w:r>
      <w:r w:rsidR="00B61F44" w:rsidRPr="00FA4EAC">
        <w:rPr>
          <w:rFonts w:ascii="Arial" w:hAnsi="Arial" w:cs="Arial"/>
          <w:bCs/>
          <w:sz w:val="20"/>
          <w:szCs w:val="22"/>
          <w:lang w:val="fr-FR"/>
        </w:rPr>
        <w:t xml:space="preserve"> </w:t>
      </w:r>
      <w:r w:rsidRPr="00FA4EAC">
        <w:rPr>
          <w:rFonts w:ascii="Arial" w:hAnsi="Arial" w:cs="Arial"/>
          <w:bCs/>
          <w:sz w:val="20"/>
          <w:szCs w:val="22"/>
          <w:lang w:val="fr-FR"/>
        </w:rPr>
        <w:t xml:space="preserve">: </w:t>
      </w:r>
      <w:r w:rsidR="00700566" w:rsidRPr="00700566">
        <w:rPr>
          <w:rFonts w:ascii="Arial" w:hAnsi="Arial" w:cs="Arial"/>
          <w:bCs/>
          <w:color w:val="FF0000"/>
          <w:sz w:val="20"/>
          <w:szCs w:val="22"/>
          <w:lang w:val="fr-FR"/>
        </w:rPr>
        <w:t>www.boad.org/Documents</w:t>
      </w:r>
      <w:r w:rsidR="007C3856" w:rsidRPr="00FA4EAC">
        <w:rPr>
          <w:rFonts w:ascii="Arial" w:hAnsi="Arial" w:cs="Arial"/>
          <w:lang w:val="fr-FR"/>
        </w:rPr>
        <w:t>).</w:t>
      </w:r>
    </w:p>
    <w:p w:rsidR="00A72935" w:rsidRPr="00B31678" w:rsidRDefault="00A72935">
      <w:pPr>
        <w:pStyle w:val="Text1"/>
        <w:widowControl w:val="0"/>
        <w:spacing w:after="0"/>
        <w:ind w:left="0"/>
        <w:rPr>
          <w:rFonts w:ascii="Arial" w:hAnsi="Arial" w:cs="Arial"/>
          <w:bCs/>
          <w:sz w:val="20"/>
          <w:szCs w:val="22"/>
          <w:lang w:val="fr-FR"/>
        </w:rPr>
      </w:pPr>
    </w:p>
    <w:p w:rsidR="00A72935" w:rsidRPr="00B31678" w:rsidRDefault="00A72935">
      <w:pPr>
        <w:pStyle w:val="Sous-titre"/>
        <w:widowControl w:val="0"/>
        <w:jc w:val="both"/>
        <w:rPr>
          <w:rFonts w:ascii="Arial" w:hAnsi="Arial" w:cs="Arial"/>
          <w:b w:val="0"/>
          <w:bCs/>
          <w:sz w:val="20"/>
          <w:szCs w:val="22"/>
          <w:lang w:val="fr-FR"/>
        </w:rPr>
      </w:pPr>
      <w:r w:rsidRPr="00B31678">
        <w:rPr>
          <w:rFonts w:ascii="Arial" w:hAnsi="Arial" w:cs="Arial"/>
          <w:b w:val="0"/>
          <w:bCs/>
          <w:sz w:val="20"/>
          <w:szCs w:val="22"/>
          <w:lang w:val="fr-FR"/>
        </w:rPr>
        <w:t>Le soumissionnaire qui ne fournit pas toutes les informations et tous les documents nécessaires dans les délais requis pourra voir son offre rejetée.</w:t>
      </w:r>
    </w:p>
    <w:p w:rsidR="00A72935" w:rsidRPr="00B31678" w:rsidRDefault="00A72935">
      <w:pPr>
        <w:pStyle w:val="Sous-titre"/>
        <w:widowControl w:val="0"/>
        <w:jc w:val="both"/>
        <w:rPr>
          <w:rFonts w:ascii="Arial" w:hAnsi="Arial" w:cs="Arial"/>
          <w:b w:val="0"/>
          <w:bCs/>
          <w:sz w:val="20"/>
          <w:szCs w:val="22"/>
          <w:lang w:val="fr-FR"/>
        </w:rPr>
      </w:pPr>
    </w:p>
    <w:bookmarkEnd w:id="0"/>
    <w:p w:rsidR="00A72935" w:rsidRPr="00B31678" w:rsidRDefault="00A72935">
      <w:pPr>
        <w:widowControl w:val="0"/>
        <w:numPr>
          <w:ilvl w:val="0"/>
          <w:numId w:val="7"/>
        </w:numPr>
        <w:ind w:left="0" w:firstLine="0"/>
        <w:jc w:val="both"/>
        <w:rPr>
          <w:rFonts w:ascii="Arial" w:hAnsi="Arial" w:cs="Arial"/>
          <w:b/>
          <w:sz w:val="24"/>
          <w:szCs w:val="24"/>
          <w:lang w:val="fr-FR"/>
        </w:rPr>
      </w:pPr>
      <w:r w:rsidRPr="00B31678">
        <w:rPr>
          <w:rFonts w:ascii="Arial" w:hAnsi="Arial" w:cs="Arial"/>
          <w:b/>
          <w:sz w:val="24"/>
          <w:szCs w:val="24"/>
          <w:lang w:val="fr-FR"/>
        </w:rPr>
        <w:t>Services à fournir</w:t>
      </w:r>
    </w:p>
    <w:p w:rsidR="00A72935" w:rsidRPr="00B31678" w:rsidRDefault="00A72935">
      <w:pPr>
        <w:widowControl w:val="0"/>
        <w:jc w:val="both"/>
        <w:rPr>
          <w:rFonts w:ascii="Arial" w:hAnsi="Arial" w:cs="Arial"/>
          <w:szCs w:val="22"/>
          <w:lang w:val="fr-FR"/>
        </w:rPr>
      </w:pPr>
    </w:p>
    <w:p w:rsidR="00A72935" w:rsidRPr="00B31678" w:rsidRDefault="00A72935">
      <w:pPr>
        <w:widowControl w:val="0"/>
        <w:jc w:val="both"/>
        <w:rPr>
          <w:rFonts w:ascii="Arial" w:hAnsi="Arial" w:cs="Arial"/>
          <w:szCs w:val="22"/>
          <w:lang w:val="fr-FR"/>
        </w:rPr>
      </w:pPr>
      <w:r w:rsidRPr="00B31678">
        <w:rPr>
          <w:rFonts w:ascii="Arial" w:hAnsi="Arial" w:cs="Arial"/>
          <w:szCs w:val="22"/>
          <w:lang w:val="fr-FR"/>
        </w:rPr>
        <w:t xml:space="preserve">Les services requis par le pouvoir adjudicateur sont décrits dans les Termes de référence.  </w:t>
      </w:r>
      <w:bookmarkStart w:id="1" w:name="_Ref499615030"/>
    </w:p>
    <w:p w:rsidR="00A72935" w:rsidRPr="00B31678" w:rsidRDefault="00A72935">
      <w:pPr>
        <w:widowControl w:val="0"/>
        <w:jc w:val="both"/>
        <w:rPr>
          <w:rFonts w:ascii="Arial" w:hAnsi="Arial" w:cs="Arial"/>
          <w:szCs w:val="22"/>
          <w:lang w:val="fr-FR"/>
        </w:rPr>
      </w:pPr>
    </w:p>
    <w:bookmarkEnd w:id="1"/>
    <w:p w:rsidR="00A72935" w:rsidRPr="00B31678" w:rsidRDefault="00A72935">
      <w:pPr>
        <w:widowControl w:val="0"/>
        <w:numPr>
          <w:ilvl w:val="0"/>
          <w:numId w:val="7"/>
        </w:numPr>
        <w:ind w:left="0" w:firstLine="0"/>
        <w:jc w:val="both"/>
        <w:rPr>
          <w:rFonts w:ascii="Arial" w:hAnsi="Arial" w:cs="Arial"/>
          <w:b/>
          <w:sz w:val="24"/>
          <w:szCs w:val="24"/>
          <w:lang w:val="fr-FR"/>
        </w:rPr>
      </w:pPr>
      <w:r w:rsidRPr="00B31678">
        <w:rPr>
          <w:rFonts w:ascii="Arial" w:hAnsi="Arial" w:cs="Arial"/>
          <w:b/>
          <w:sz w:val="24"/>
          <w:szCs w:val="24"/>
          <w:lang w:val="fr-FR"/>
        </w:rPr>
        <w:t>Participation et sous-traitance</w:t>
      </w:r>
    </w:p>
    <w:p w:rsidR="00A72935" w:rsidRPr="00B31678" w:rsidRDefault="00A72935" w:rsidP="00B61F44">
      <w:pPr>
        <w:pStyle w:val="Titre2"/>
        <w:keepNext w:val="0"/>
        <w:widowControl w:val="0"/>
        <w:tabs>
          <w:tab w:val="clear" w:pos="426"/>
          <w:tab w:val="clear" w:pos="576"/>
        </w:tabs>
        <w:ind w:left="0" w:hanging="9"/>
        <w:jc w:val="both"/>
        <w:rPr>
          <w:sz w:val="20"/>
          <w:lang w:val="fr-FR"/>
        </w:rPr>
      </w:pPr>
    </w:p>
    <w:p w:rsidR="00A72935" w:rsidRPr="00B31678" w:rsidRDefault="00A72935" w:rsidP="00B61F44">
      <w:pPr>
        <w:pStyle w:val="Titre2"/>
        <w:keepNext w:val="0"/>
        <w:widowControl w:val="0"/>
        <w:numPr>
          <w:ilvl w:val="0"/>
          <w:numId w:val="0"/>
        </w:numPr>
        <w:shd w:val="clear" w:color="auto" w:fill="FFFFFF"/>
        <w:tabs>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pacing w:line="240" w:lineRule="exact"/>
        <w:jc w:val="both"/>
        <w:rPr>
          <w:rFonts w:ascii="Arial" w:hAnsi="Arial" w:cs="Arial"/>
          <w:sz w:val="20"/>
          <w:szCs w:val="22"/>
          <w:lang w:val="fr-FR"/>
        </w:rPr>
      </w:pPr>
      <w:r w:rsidRPr="00B31678">
        <w:rPr>
          <w:rFonts w:ascii="Tahoma" w:hAnsi="Tahoma" w:cs="Tahoma"/>
          <w:sz w:val="20"/>
          <w:lang w:val="fr-FR"/>
        </w:rPr>
        <w:t>a)</w:t>
      </w:r>
      <w:r w:rsidRPr="00B31678">
        <w:rPr>
          <w:rFonts w:ascii="Tahoma" w:hAnsi="Tahoma" w:cs="Tahoma"/>
          <w:sz w:val="20"/>
          <w:lang w:val="fr-FR"/>
        </w:rPr>
        <w:tab/>
        <w:t>La participation au marché est ouverte à égalité aux personnes physiques et morales (participant soit individuellement, soit dans un groupement - consortium – de soumissionnaires)</w:t>
      </w:r>
      <w:r w:rsidR="00B61F44" w:rsidRPr="00B31678">
        <w:rPr>
          <w:rFonts w:ascii="Tahoma" w:hAnsi="Tahoma" w:cs="Tahoma"/>
          <w:sz w:val="20"/>
          <w:lang w:val="fr-FR"/>
        </w:rPr>
        <w:t> :</w:t>
      </w:r>
    </w:p>
    <w:p w:rsidR="00B61F44" w:rsidRPr="00B31678" w:rsidRDefault="00B61F44" w:rsidP="00B61F44">
      <w:pPr>
        <w:pStyle w:val="Paragraphenumchiffre"/>
        <w:numPr>
          <w:ilvl w:val="0"/>
          <w:numId w:val="4"/>
        </w:numPr>
        <w:tabs>
          <w:tab w:val="clear" w:pos="1980"/>
          <w:tab w:val="num" w:pos="360"/>
        </w:tabs>
        <w:spacing w:after="0"/>
        <w:ind w:left="1418" w:hanging="360"/>
        <w:rPr>
          <w:color w:val="000000"/>
        </w:rPr>
      </w:pPr>
      <w:r w:rsidRPr="00B31678">
        <w:rPr>
          <w:color w:val="000000"/>
        </w:rPr>
        <w:t>La participation aux appels d’offres est ouverte à toute personne morale d’un État éligible conformément à l’instrument financier utilisé ;</w:t>
      </w:r>
    </w:p>
    <w:p w:rsidR="00B61F44" w:rsidRPr="00B31678" w:rsidRDefault="00B61F44" w:rsidP="00B61F44">
      <w:pPr>
        <w:pStyle w:val="Paragraphenumchiffre"/>
        <w:numPr>
          <w:ilvl w:val="0"/>
          <w:numId w:val="4"/>
        </w:numPr>
        <w:tabs>
          <w:tab w:val="clear" w:pos="1980"/>
          <w:tab w:val="num" w:pos="360"/>
        </w:tabs>
        <w:spacing w:before="0"/>
        <w:ind w:left="1418" w:hanging="360"/>
        <w:rPr>
          <w:color w:val="000000"/>
        </w:rPr>
      </w:pPr>
      <w:r w:rsidRPr="00B31678">
        <w:rPr>
          <w:color w:val="000000"/>
        </w:rPr>
        <w:t>La participation aux appels d’offres est ouverte aux organisations internationales (par nature quel que soit le lieu où elles siègent). Les Organisations Internationales n’ont en effet à ce titre pas de nationalité. Ce sont des entités formées par au moins deux États et reconnues comme telles par un État tiers. Leur acte fondateur les définit comme non sujettes aux lois nationales du pays de leur Siège ;</w:t>
      </w:r>
    </w:p>
    <w:p w:rsidR="00B61F44" w:rsidRPr="00B31678" w:rsidRDefault="00B61F44" w:rsidP="00B61F44">
      <w:pPr>
        <w:pStyle w:val="Paragraphenumchiffre"/>
        <w:numPr>
          <w:ilvl w:val="0"/>
          <w:numId w:val="4"/>
        </w:numPr>
        <w:tabs>
          <w:tab w:val="clear" w:pos="1980"/>
          <w:tab w:val="num" w:pos="360"/>
        </w:tabs>
        <w:spacing w:before="0"/>
        <w:ind w:left="1418" w:hanging="360"/>
        <w:rPr>
          <w:color w:val="000000"/>
        </w:rPr>
      </w:pPr>
      <w:r w:rsidRPr="00B31678">
        <w:rPr>
          <w:color w:val="000000"/>
        </w:rPr>
        <w:t>Lorsque le financement couvre une opération mise en œuvre par l’intermédiaire d’une initiative régionale, la participation aux appels d’offres est ouverte à toute morale qui est éligible en vertu du point 1) ainsi qu’à toute personne physique et morale d’un État participant à l’initiative concernée ;</w:t>
      </w:r>
    </w:p>
    <w:p w:rsidR="00B61F44" w:rsidRPr="00B31678" w:rsidRDefault="00B61F44" w:rsidP="00B61F44">
      <w:pPr>
        <w:pStyle w:val="Paragraphenumchiffre"/>
        <w:numPr>
          <w:ilvl w:val="0"/>
          <w:numId w:val="4"/>
        </w:numPr>
        <w:tabs>
          <w:tab w:val="clear" w:pos="1980"/>
          <w:tab w:val="num" w:pos="360"/>
        </w:tabs>
        <w:spacing w:before="0" w:after="280"/>
        <w:ind w:left="1418" w:hanging="360"/>
        <w:rPr>
          <w:color w:val="000000"/>
        </w:rPr>
      </w:pPr>
      <w:r w:rsidRPr="00B31678">
        <w:rPr>
          <w:color w:val="000000"/>
        </w:rPr>
        <w:t>Lorsque le financement couvre une opération cofinancée avec un État tiers, la participation aux appels d’offres est ouverte à toute personne morale qui est éligible en vertu du point 1) ainsi qu’à toute personne morale éligible en vertu des règles dudit État tiers.</w:t>
      </w:r>
    </w:p>
    <w:p w:rsidR="00B61F44" w:rsidRPr="00B31678" w:rsidRDefault="00B61F44" w:rsidP="00B61F44">
      <w:pPr>
        <w:pStyle w:val="Blockquote"/>
        <w:spacing w:before="0" w:after="0"/>
        <w:ind w:left="0" w:right="0"/>
        <w:jc w:val="both"/>
        <w:rPr>
          <w:rFonts w:ascii="Arial" w:hAnsi="Arial" w:cs="Arial"/>
          <w:sz w:val="20"/>
          <w:lang w:val="fr-FR"/>
        </w:rPr>
      </w:pPr>
      <w:r w:rsidRPr="00B31678">
        <w:rPr>
          <w:rFonts w:ascii="Arial" w:hAnsi="Arial" w:cs="Arial"/>
          <w:sz w:val="20"/>
          <w:lang w:val="fr-FR"/>
        </w:rPr>
        <w:t xml:space="preserve">La participation d'une entité inéligible entraînera l'élimination automatique de l'offre concernée. </w:t>
      </w:r>
    </w:p>
    <w:p w:rsidR="00B61F44" w:rsidRPr="00B31678" w:rsidRDefault="00B61F44">
      <w:pPr>
        <w:pStyle w:val="Corpsdetexte"/>
        <w:widowControl w:val="0"/>
        <w:shd w:val="clear" w:color="auto" w:fill="FFFFFF"/>
        <w:tabs>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pacing w:line="240" w:lineRule="exact"/>
        <w:jc w:val="both"/>
        <w:rPr>
          <w:rFonts w:ascii="Arial" w:hAnsi="Arial" w:cs="Arial"/>
          <w:sz w:val="20"/>
          <w:szCs w:val="22"/>
          <w:lang w:val="fr-FR"/>
        </w:rPr>
      </w:pPr>
    </w:p>
    <w:p w:rsidR="00A72935" w:rsidRPr="00B31678" w:rsidRDefault="00A72935">
      <w:pPr>
        <w:pStyle w:val="Corpsdetexte"/>
        <w:widowControl w:val="0"/>
        <w:shd w:val="clear" w:color="auto" w:fill="FFFFFF"/>
        <w:tabs>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pacing w:line="240" w:lineRule="exact"/>
        <w:jc w:val="both"/>
        <w:rPr>
          <w:rFonts w:ascii="Arial" w:hAnsi="Arial" w:cs="Arial"/>
          <w:sz w:val="20"/>
          <w:szCs w:val="22"/>
          <w:lang w:val="fr-FR"/>
        </w:rPr>
      </w:pPr>
      <w:r w:rsidRPr="00B31678">
        <w:rPr>
          <w:rFonts w:ascii="Arial" w:hAnsi="Arial" w:cs="Arial"/>
          <w:sz w:val="20"/>
          <w:szCs w:val="22"/>
          <w:lang w:val="fr-FR"/>
        </w:rPr>
        <w:t xml:space="preserve">Les personnes physiques ou morales ne peuvent pas se trouver dans l'une quelconque des situations d'exclusion mentionnés au point 2.2.2 du </w:t>
      </w:r>
      <w:r w:rsidRPr="00B31678">
        <w:rPr>
          <w:rFonts w:ascii="Arial" w:hAnsi="Arial" w:cs="Arial"/>
          <w:bCs/>
          <w:sz w:val="20"/>
          <w:szCs w:val="16"/>
          <w:lang w:val="fr-FR"/>
        </w:rPr>
        <w:t xml:space="preserve">Guide des Procédures de passation de marché et règles d'attribution des contrats </w:t>
      </w:r>
      <w:r w:rsidR="007C3856" w:rsidRPr="00B31678">
        <w:rPr>
          <w:rFonts w:ascii="Arial" w:hAnsi="Arial" w:cs="Arial"/>
          <w:bCs/>
          <w:sz w:val="20"/>
          <w:szCs w:val="16"/>
          <w:lang w:val="fr-FR"/>
        </w:rPr>
        <w:t xml:space="preserve">de </w:t>
      </w:r>
      <w:r w:rsidR="008F0919" w:rsidRPr="00B31678">
        <w:rPr>
          <w:rFonts w:ascii="Arial" w:hAnsi="Arial" w:cs="Arial"/>
          <w:bCs/>
          <w:sz w:val="20"/>
          <w:szCs w:val="16"/>
          <w:lang w:val="fr-FR"/>
        </w:rPr>
        <w:t>la BOAD</w:t>
      </w:r>
      <w:r w:rsidRPr="00B31678">
        <w:rPr>
          <w:rFonts w:ascii="Arial" w:hAnsi="Arial" w:cs="Arial"/>
          <w:sz w:val="20"/>
          <w:szCs w:val="22"/>
          <w:lang w:val="fr-FR"/>
        </w:rPr>
        <w:t xml:space="preserve">. </w:t>
      </w:r>
    </w:p>
    <w:p w:rsidR="00A72935" w:rsidRPr="00B31678" w:rsidRDefault="00A72935">
      <w:pPr>
        <w:pStyle w:val="Corpsdetexte"/>
        <w:widowControl w:val="0"/>
        <w:shd w:val="clear" w:color="auto" w:fill="FFFFFF"/>
        <w:tabs>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pacing w:line="240" w:lineRule="exact"/>
        <w:jc w:val="both"/>
        <w:rPr>
          <w:rFonts w:ascii="Arial" w:hAnsi="Arial" w:cs="Arial"/>
          <w:sz w:val="20"/>
          <w:szCs w:val="22"/>
          <w:lang w:val="fr-FR"/>
        </w:rPr>
      </w:pPr>
    </w:p>
    <w:p w:rsidR="00A72935" w:rsidRPr="00B31678" w:rsidRDefault="00A72935">
      <w:pPr>
        <w:pStyle w:val="Corpsdetexte"/>
        <w:widowControl w:val="0"/>
        <w:shd w:val="clear" w:color="auto" w:fill="FFFFFF"/>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pacing w:line="240" w:lineRule="exact"/>
        <w:jc w:val="both"/>
        <w:rPr>
          <w:rFonts w:ascii="Arial" w:hAnsi="Arial" w:cs="Arial"/>
          <w:i/>
          <w:sz w:val="20"/>
          <w:szCs w:val="22"/>
          <w:lang w:val="fr-FR"/>
        </w:rPr>
      </w:pPr>
      <w:r w:rsidRPr="00B31678">
        <w:rPr>
          <w:rFonts w:ascii="Arial" w:hAnsi="Arial" w:cs="Arial"/>
          <w:sz w:val="20"/>
          <w:szCs w:val="22"/>
          <w:lang w:val="fr-FR"/>
        </w:rPr>
        <w:lastRenderedPageBreak/>
        <w:t>[Si la sous-traitance est autorisée</w:t>
      </w:r>
      <w:r w:rsidR="00B61F44" w:rsidRPr="00B31678">
        <w:rPr>
          <w:rFonts w:ascii="Arial" w:hAnsi="Arial" w:cs="Arial"/>
          <w:sz w:val="20"/>
          <w:szCs w:val="22"/>
          <w:lang w:val="fr-FR"/>
        </w:rPr>
        <w:t xml:space="preserve"> </w:t>
      </w:r>
      <w:r w:rsidRPr="00B31678">
        <w:rPr>
          <w:rFonts w:ascii="Arial" w:hAnsi="Arial" w:cs="Arial"/>
          <w:sz w:val="20"/>
          <w:szCs w:val="22"/>
          <w:lang w:val="fr-FR"/>
        </w:rPr>
        <w:t>:</w:t>
      </w:r>
    </w:p>
    <w:p w:rsidR="00A72935" w:rsidRPr="00B31678" w:rsidRDefault="00A72935">
      <w:pPr>
        <w:pStyle w:val="Corpsdetexte"/>
        <w:widowControl w:val="0"/>
        <w:shd w:val="clear" w:color="auto" w:fill="FFFFFF"/>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pacing w:line="240" w:lineRule="exact"/>
        <w:jc w:val="both"/>
        <w:rPr>
          <w:rFonts w:ascii="Arial" w:hAnsi="Arial" w:cs="Arial"/>
          <w:sz w:val="20"/>
          <w:szCs w:val="22"/>
          <w:lang w:val="fr-FR"/>
        </w:rPr>
      </w:pPr>
      <w:r w:rsidRPr="00B31678">
        <w:rPr>
          <w:rFonts w:ascii="Arial" w:hAnsi="Arial" w:cs="Arial"/>
          <w:i/>
          <w:sz w:val="20"/>
          <w:szCs w:val="22"/>
          <w:lang w:val="fr-FR"/>
        </w:rPr>
        <w:br/>
      </w:r>
      <w:r w:rsidRPr="00B31678">
        <w:rPr>
          <w:rFonts w:ascii="Arial" w:hAnsi="Arial" w:cs="Arial"/>
          <w:sz w:val="20"/>
          <w:szCs w:val="22"/>
          <w:lang w:val="fr-FR"/>
        </w:rPr>
        <w:t xml:space="preserve">b) Si le soumissionnaire a l'intention de sous-traiter une ou plusieurs parties des services attribués, il est tenu de l'indiquer clairement dans son formulaire de soumission d'une offre. </w:t>
      </w:r>
    </w:p>
    <w:p w:rsidR="00B61F44" w:rsidRPr="00B31678" w:rsidRDefault="00B61F44">
      <w:pPr>
        <w:pStyle w:val="Corpsdetexte"/>
        <w:widowControl w:val="0"/>
        <w:shd w:val="clear" w:color="auto" w:fill="FFFFFF"/>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pacing w:line="240" w:lineRule="exact"/>
        <w:jc w:val="both"/>
        <w:rPr>
          <w:rFonts w:ascii="Arial" w:hAnsi="Arial" w:cs="Arial"/>
          <w:sz w:val="20"/>
          <w:szCs w:val="22"/>
          <w:lang w:val="fr-FR"/>
        </w:rPr>
      </w:pPr>
    </w:p>
    <w:p w:rsidR="00B61F44" w:rsidRPr="00B31678" w:rsidRDefault="00B61F44">
      <w:pPr>
        <w:pStyle w:val="Corpsdetexte"/>
        <w:widowControl w:val="0"/>
        <w:shd w:val="clear" w:color="auto" w:fill="FFFFFF"/>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pacing w:line="240" w:lineRule="exact"/>
        <w:jc w:val="both"/>
        <w:rPr>
          <w:rFonts w:ascii="Arial" w:hAnsi="Arial" w:cs="Arial"/>
          <w:sz w:val="20"/>
          <w:szCs w:val="22"/>
          <w:lang w:val="fr-FR"/>
        </w:rPr>
      </w:pPr>
    </w:p>
    <w:p w:rsidR="00A72935" w:rsidRPr="00B31678" w:rsidRDefault="00A72935">
      <w:pPr>
        <w:pStyle w:val="Corpsdetexte"/>
        <w:widowControl w:val="0"/>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pacing w:line="240" w:lineRule="exact"/>
        <w:jc w:val="both"/>
        <w:rPr>
          <w:rFonts w:ascii="Arial" w:hAnsi="Arial" w:cs="Arial"/>
          <w:sz w:val="20"/>
          <w:szCs w:val="22"/>
          <w:lang w:val="fr-FR"/>
        </w:rPr>
      </w:pPr>
      <w:r w:rsidRPr="00B31678">
        <w:rPr>
          <w:rFonts w:ascii="Arial" w:hAnsi="Arial" w:cs="Arial"/>
          <w:sz w:val="20"/>
          <w:szCs w:val="22"/>
          <w:lang w:val="fr-FR"/>
        </w:rPr>
        <w:t>c) Le soumissionnaire doit s'engager à fournir lui-même la majeure partie des services. Le montant total de la part sous-traitée des services ne peut dépasser &lt;insérer le pourcentage tel qu’indiqué dans l’avis de marché&gt; du montant du contrat et le sous-traitant ne peut lui-même sous-traiter</w:t>
      </w:r>
      <w:r w:rsidR="00B70C11" w:rsidRPr="00B31678">
        <w:rPr>
          <w:rFonts w:ascii="Arial" w:hAnsi="Arial" w:cs="Arial"/>
          <w:sz w:val="20"/>
          <w:szCs w:val="22"/>
          <w:lang w:val="fr-FR"/>
        </w:rPr>
        <w:t xml:space="preserve"> </w:t>
      </w:r>
      <w:r w:rsidRPr="00B31678">
        <w:rPr>
          <w:rFonts w:ascii="Arial" w:hAnsi="Arial" w:cs="Arial"/>
          <w:sz w:val="20"/>
          <w:szCs w:val="22"/>
          <w:lang w:val="fr-FR"/>
        </w:rPr>
        <w:t>;</w:t>
      </w:r>
    </w:p>
    <w:p w:rsidR="00B70C11" w:rsidRPr="00B31678" w:rsidRDefault="00B70C11">
      <w:pPr>
        <w:pStyle w:val="Corpsdetexte"/>
        <w:widowControl w:val="0"/>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pacing w:line="240" w:lineRule="exact"/>
        <w:jc w:val="both"/>
        <w:rPr>
          <w:rFonts w:ascii="Arial" w:hAnsi="Arial" w:cs="Arial"/>
          <w:sz w:val="20"/>
          <w:szCs w:val="22"/>
          <w:lang w:val="fr-FR"/>
        </w:rPr>
      </w:pPr>
    </w:p>
    <w:p w:rsidR="00A72935" w:rsidRPr="00B31678" w:rsidRDefault="00A72935">
      <w:pPr>
        <w:pStyle w:val="Corpsdetexte"/>
        <w:widowControl w:val="0"/>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pacing w:line="240" w:lineRule="exact"/>
        <w:jc w:val="both"/>
        <w:rPr>
          <w:rFonts w:ascii="Arial" w:hAnsi="Arial" w:cs="Arial"/>
          <w:sz w:val="20"/>
          <w:szCs w:val="22"/>
          <w:lang w:val="fr-FR"/>
        </w:rPr>
      </w:pPr>
      <w:r w:rsidRPr="00B31678">
        <w:rPr>
          <w:rFonts w:ascii="Arial" w:hAnsi="Arial" w:cs="Arial"/>
          <w:sz w:val="20"/>
          <w:szCs w:val="22"/>
          <w:lang w:val="fr-FR"/>
        </w:rPr>
        <w:t xml:space="preserve">d) Tous les sous-traitants doivent répondre aux conditions d'éligibilité du marché. </w:t>
      </w:r>
    </w:p>
    <w:p w:rsidR="00B70C11" w:rsidRPr="00B31678" w:rsidRDefault="00B70C11">
      <w:pPr>
        <w:pStyle w:val="Corpsdetexte"/>
        <w:widowControl w:val="0"/>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pacing w:line="240" w:lineRule="exact"/>
        <w:jc w:val="both"/>
        <w:rPr>
          <w:rFonts w:ascii="Arial" w:hAnsi="Arial" w:cs="Arial"/>
          <w:sz w:val="20"/>
          <w:szCs w:val="22"/>
          <w:lang w:val="fr-FR"/>
        </w:rPr>
      </w:pPr>
    </w:p>
    <w:p w:rsidR="00A72935" w:rsidRPr="00B31678" w:rsidRDefault="00A72935">
      <w:pPr>
        <w:pStyle w:val="Corpsdetexte"/>
        <w:widowControl w:val="0"/>
        <w:shd w:val="clear" w:color="auto" w:fill="FFFFFF"/>
        <w:tabs>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pacing w:line="240" w:lineRule="exact"/>
        <w:jc w:val="both"/>
        <w:rPr>
          <w:rFonts w:ascii="Arial" w:hAnsi="Arial" w:cs="Arial"/>
          <w:sz w:val="20"/>
          <w:szCs w:val="22"/>
          <w:lang w:val="fr-FR"/>
        </w:rPr>
      </w:pPr>
      <w:r w:rsidRPr="00B31678">
        <w:rPr>
          <w:rFonts w:ascii="Arial" w:hAnsi="Arial" w:cs="Arial"/>
          <w:sz w:val="20"/>
          <w:szCs w:val="22"/>
          <w:lang w:val="fr-FR"/>
        </w:rPr>
        <w:t xml:space="preserve">e) Les sous-traitants ne peuvent être dans aucune des situations mentionnées au point 2.2.2 du </w:t>
      </w:r>
      <w:r w:rsidRPr="00B31678">
        <w:rPr>
          <w:rFonts w:ascii="Arial" w:hAnsi="Arial" w:cs="Arial"/>
          <w:bCs/>
          <w:sz w:val="20"/>
          <w:szCs w:val="16"/>
          <w:lang w:val="fr-FR"/>
        </w:rPr>
        <w:t xml:space="preserve">Guide des Procédures de passation de marché et règles d'attribution des contrats </w:t>
      </w:r>
      <w:r w:rsidR="007C3856" w:rsidRPr="00B31678">
        <w:rPr>
          <w:rFonts w:ascii="Arial" w:hAnsi="Arial" w:cs="Arial"/>
          <w:bCs/>
          <w:sz w:val="20"/>
          <w:szCs w:val="16"/>
          <w:lang w:val="fr-FR"/>
        </w:rPr>
        <w:t xml:space="preserve">de </w:t>
      </w:r>
      <w:r w:rsidR="008F0919" w:rsidRPr="00B31678">
        <w:rPr>
          <w:rFonts w:ascii="Arial" w:hAnsi="Arial" w:cs="Arial"/>
          <w:bCs/>
          <w:sz w:val="20"/>
          <w:szCs w:val="16"/>
          <w:lang w:val="fr-FR"/>
        </w:rPr>
        <w:t>la BOAD</w:t>
      </w:r>
      <w:r w:rsidRPr="00B31678">
        <w:rPr>
          <w:rFonts w:ascii="Arial" w:hAnsi="Arial" w:cs="Arial"/>
          <w:sz w:val="20"/>
          <w:szCs w:val="22"/>
          <w:lang w:val="fr-FR"/>
        </w:rPr>
        <w:t xml:space="preserve">.] </w:t>
      </w:r>
    </w:p>
    <w:p w:rsidR="00A72935" w:rsidRPr="00B31678" w:rsidRDefault="00A72935">
      <w:pPr>
        <w:pStyle w:val="Corpsdetexte"/>
        <w:widowControl w:val="0"/>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pacing w:line="240" w:lineRule="exact"/>
        <w:jc w:val="both"/>
        <w:rPr>
          <w:rFonts w:ascii="Arial" w:hAnsi="Arial" w:cs="Arial"/>
          <w:sz w:val="20"/>
          <w:szCs w:val="22"/>
          <w:lang w:val="fr-FR"/>
        </w:rPr>
      </w:pPr>
    </w:p>
    <w:p w:rsidR="00A72935" w:rsidRPr="00B31678" w:rsidRDefault="00A72935">
      <w:pPr>
        <w:pStyle w:val="Corpsdetexte"/>
        <w:widowControl w:val="0"/>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pacing w:line="240" w:lineRule="exact"/>
        <w:jc w:val="both"/>
        <w:rPr>
          <w:rFonts w:ascii="Arial" w:hAnsi="Arial" w:cs="Arial"/>
          <w:sz w:val="20"/>
          <w:szCs w:val="22"/>
          <w:lang w:val="fr-FR"/>
        </w:rPr>
      </w:pPr>
      <w:r w:rsidRPr="00B31678">
        <w:rPr>
          <w:rFonts w:ascii="Arial" w:hAnsi="Arial" w:cs="Arial"/>
          <w:sz w:val="20"/>
          <w:szCs w:val="22"/>
          <w:lang w:val="fr-FR"/>
        </w:rPr>
        <w:t>[Si la sous-traitance n'est pas autorisée</w:t>
      </w:r>
      <w:r w:rsidR="00B70C11" w:rsidRPr="00B31678">
        <w:rPr>
          <w:rFonts w:ascii="Arial" w:hAnsi="Arial" w:cs="Arial"/>
          <w:sz w:val="20"/>
          <w:szCs w:val="22"/>
          <w:lang w:val="fr-FR"/>
        </w:rPr>
        <w:t xml:space="preserve"> </w:t>
      </w:r>
      <w:r w:rsidRPr="00B31678">
        <w:rPr>
          <w:rFonts w:ascii="Arial" w:hAnsi="Arial" w:cs="Arial"/>
          <w:sz w:val="20"/>
          <w:szCs w:val="22"/>
          <w:lang w:val="fr-FR"/>
        </w:rPr>
        <w:t>:</w:t>
      </w:r>
    </w:p>
    <w:p w:rsidR="00A72935" w:rsidRPr="00B31678" w:rsidRDefault="00A72935">
      <w:pPr>
        <w:pStyle w:val="Corpsdetexte"/>
        <w:widowControl w:val="0"/>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pacing w:line="240" w:lineRule="exact"/>
        <w:jc w:val="both"/>
        <w:rPr>
          <w:rFonts w:ascii="Arial" w:hAnsi="Arial" w:cs="Arial"/>
          <w:sz w:val="20"/>
          <w:szCs w:val="22"/>
          <w:lang w:val="fr-FR"/>
        </w:rPr>
      </w:pPr>
      <w:r w:rsidRPr="00B31678">
        <w:rPr>
          <w:rFonts w:ascii="Arial" w:hAnsi="Arial" w:cs="Arial"/>
          <w:sz w:val="20"/>
          <w:szCs w:val="22"/>
          <w:lang w:val="fr-FR"/>
        </w:rPr>
        <w:t xml:space="preserve">b) La sous-traitance n'est pas autorisée. A cet égard, les experts individuels engagés pour le projet en tant qu'experts, ne sont pas considérés comme des sous-traitants.   </w:t>
      </w:r>
    </w:p>
    <w:p w:rsidR="00A72935" w:rsidRPr="00B31678" w:rsidRDefault="00A72935">
      <w:pPr>
        <w:pStyle w:val="Corpsdetexte"/>
        <w:widowControl w:val="0"/>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pacing w:line="240" w:lineRule="exact"/>
        <w:jc w:val="both"/>
        <w:rPr>
          <w:rFonts w:ascii="Arial" w:hAnsi="Arial" w:cs="Arial"/>
          <w:sz w:val="20"/>
          <w:szCs w:val="22"/>
          <w:lang w:val="fr-FR"/>
        </w:rPr>
      </w:pPr>
    </w:p>
    <w:p w:rsidR="00A72935" w:rsidRPr="00B31678" w:rsidRDefault="00A72935">
      <w:pPr>
        <w:widowControl w:val="0"/>
        <w:numPr>
          <w:ilvl w:val="0"/>
          <w:numId w:val="7"/>
        </w:numPr>
        <w:ind w:left="0" w:firstLine="0"/>
        <w:jc w:val="both"/>
        <w:rPr>
          <w:rFonts w:ascii="Arial" w:hAnsi="Arial" w:cs="Arial"/>
          <w:b/>
          <w:sz w:val="24"/>
          <w:szCs w:val="24"/>
          <w:lang w:val="fr-FR"/>
        </w:rPr>
      </w:pPr>
      <w:r w:rsidRPr="00B31678">
        <w:rPr>
          <w:rFonts w:ascii="Arial" w:hAnsi="Arial" w:cs="Arial"/>
          <w:b/>
          <w:sz w:val="24"/>
          <w:szCs w:val="24"/>
          <w:lang w:val="fr-FR"/>
        </w:rPr>
        <w:t>Contenu des offres</w:t>
      </w:r>
    </w:p>
    <w:p w:rsidR="00A72935" w:rsidRPr="00B31678" w:rsidRDefault="00A72935">
      <w:pPr>
        <w:pStyle w:val="Corpsdetexte21"/>
        <w:keepNext w:val="0"/>
        <w:widowControl w:val="0"/>
        <w:spacing w:before="0" w:after="0"/>
      </w:pPr>
    </w:p>
    <w:p w:rsidR="00A72935" w:rsidRPr="00B31678" w:rsidRDefault="00A72935">
      <w:pPr>
        <w:pStyle w:val="Corpsdetexte21"/>
        <w:keepNext w:val="0"/>
        <w:widowControl w:val="0"/>
        <w:spacing w:before="0" w:after="0"/>
      </w:pPr>
      <w:r w:rsidRPr="00B31678">
        <w:t>La langue applicable à l’appel d’offre et à l’ensemble des documents est le : &lt;indiquer&gt;. Chaque offre doit comporter une offre technique et une offre financière qui doivent être soumises dans des enveloppes séparées (voir point 7). Chaque offre technique et chaque offre financière doivent comporter un original clairement identifié comme</w:t>
      </w:r>
      <w:r w:rsidR="00B70C11" w:rsidRPr="00B31678">
        <w:t xml:space="preserve"> </w:t>
      </w:r>
      <w:r w:rsidR="00B70C11" w:rsidRPr="00B31678">
        <w:rPr>
          <w:b/>
        </w:rPr>
        <w:t xml:space="preserve">« original </w:t>
      </w:r>
      <w:r w:rsidRPr="00B31678">
        <w:rPr>
          <w:b/>
        </w:rPr>
        <w:t>»</w:t>
      </w:r>
      <w:r w:rsidRPr="00B31678">
        <w:t xml:space="preserve"> et &lt;nombre de X &gt; copies, chacune clairement identifiée comme </w:t>
      </w:r>
      <w:r w:rsidRPr="00B31678">
        <w:rPr>
          <w:b/>
        </w:rPr>
        <w:t>«</w:t>
      </w:r>
      <w:r w:rsidR="00B70C11" w:rsidRPr="00B31678">
        <w:rPr>
          <w:b/>
        </w:rPr>
        <w:t xml:space="preserve"> </w:t>
      </w:r>
      <w:r w:rsidRPr="00B31678">
        <w:rPr>
          <w:b/>
        </w:rPr>
        <w:t>copie</w:t>
      </w:r>
      <w:r w:rsidR="00B70C11" w:rsidRPr="00B31678">
        <w:rPr>
          <w:b/>
        </w:rPr>
        <w:t xml:space="preserve"> </w:t>
      </w:r>
      <w:r w:rsidRPr="00B31678">
        <w:t>».  Le non-respect de ces exigences peut entraîner le rejet de l'offre.</w:t>
      </w:r>
      <w:r w:rsidRPr="00B31678">
        <w:tab/>
      </w:r>
    </w:p>
    <w:p w:rsidR="00A72935" w:rsidRPr="00B31678" w:rsidRDefault="00A72935">
      <w:pPr>
        <w:pStyle w:val="Corpsdetexte21"/>
        <w:keepNext w:val="0"/>
        <w:widowControl w:val="0"/>
        <w:spacing w:before="0" w:after="0"/>
      </w:pPr>
    </w:p>
    <w:p w:rsidR="00A72935" w:rsidRPr="00B31678" w:rsidRDefault="00A72935">
      <w:pPr>
        <w:widowControl w:val="0"/>
        <w:jc w:val="both"/>
        <w:rPr>
          <w:rFonts w:ascii="Arial" w:hAnsi="Arial" w:cs="Arial"/>
          <w:b/>
          <w:sz w:val="22"/>
          <w:szCs w:val="22"/>
          <w:lang w:val="fr-FR"/>
        </w:rPr>
      </w:pPr>
      <w:r w:rsidRPr="00B31678">
        <w:rPr>
          <w:rFonts w:ascii="Arial" w:hAnsi="Arial" w:cs="Arial"/>
          <w:b/>
          <w:sz w:val="22"/>
          <w:szCs w:val="22"/>
          <w:lang w:val="fr-FR"/>
        </w:rPr>
        <w:t>3.1</w:t>
      </w:r>
      <w:r w:rsidRPr="00B31678">
        <w:rPr>
          <w:rFonts w:ascii="Arial" w:hAnsi="Arial" w:cs="Arial"/>
          <w:b/>
          <w:sz w:val="22"/>
          <w:szCs w:val="22"/>
          <w:lang w:val="fr-FR"/>
        </w:rPr>
        <w:tab/>
        <w:t>Offre technique</w:t>
      </w:r>
    </w:p>
    <w:p w:rsidR="00A72935" w:rsidRPr="00B31678" w:rsidRDefault="00A72935">
      <w:pPr>
        <w:pStyle w:val="Corpsdetexte21"/>
        <w:keepNext w:val="0"/>
        <w:widowControl w:val="0"/>
        <w:spacing w:before="0" w:after="0"/>
      </w:pPr>
    </w:p>
    <w:p w:rsidR="00A72935" w:rsidRPr="00B31678" w:rsidRDefault="00A72935">
      <w:pPr>
        <w:pStyle w:val="Corpsdetexte21"/>
        <w:keepNext w:val="0"/>
        <w:widowControl w:val="0"/>
        <w:spacing w:before="0" w:after="0"/>
      </w:pPr>
      <w:r w:rsidRPr="00B31678">
        <w:t>L'offre technique doit contenir les documents suivants</w:t>
      </w:r>
      <w:r w:rsidR="00B70C11" w:rsidRPr="00B31678">
        <w:t xml:space="preserve"> </w:t>
      </w:r>
      <w:r w:rsidRPr="00B31678">
        <w:t>:</w:t>
      </w:r>
    </w:p>
    <w:p w:rsidR="00A72935" w:rsidRPr="00B31678" w:rsidRDefault="00A72935">
      <w:pPr>
        <w:pStyle w:val="Corpsdetexte21"/>
        <w:keepNext w:val="0"/>
        <w:widowControl w:val="0"/>
        <w:spacing w:before="0" w:after="0"/>
      </w:pPr>
    </w:p>
    <w:p w:rsidR="00A72935" w:rsidRPr="00B31678" w:rsidRDefault="00A72935" w:rsidP="00B70C11">
      <w:pPr>
        <w:widowControl w:val="0"/>
        <w:numPr>
          <w:ilvl w:val="0"/>
          <w:numId w:val="4"/>
        </w:numPr>
        <w:tabs>
          <w:tab w:val="clear" w:pos="1980"/>
        </w:tabs>
        <w:ind w:left="0" w:firstLine="0"/>
        <w:jc w:val="both"/>
        <w:rPr>
          <w:rFonts w:ascii="Arial" w:hAnsi="Arial" w:cs="Arial"/>
          <w:szCs w:val="22"/>
          <w:lang w:val="fr-FR"/>
        </w:rPr>
      </w:pPr>
      <w:r w:rsidRPr="00B31678">
        <w:rPr>
          <w:rFonts w:ascii="Arial" w:hAnsi="Arial" w:cs="Arial"/>
          <w:b/>
          <w:szCs w:val="22"/>
          <w:lang w:val="fr-FR"/>
        </w:rPr>
        <w:t>Formulaire de soumission d'une offre</w:t>
      </w:r>
      <w:r w:rsidRPr="00B31678">
        <w:rPr>
          <w:rFonts w:ascii="Arial" w:hAnsi="Arial" w:cs="Arial"/>
          <w:szCs w:val="22"/>
          <w:lang w:val="fr-FR"/>
        </w:rPr>
        <w:t xml:space="preserve"> comprenant</w:t>
      </w:r>
      <w:r w:rsidR="00B70C11" w:rsidRPr="00B31678">
        <w:rPr>
          <w:rFonts w:ascii="Arial" w:hAnsi="Arial" w:cs="Arial"/>
          <w:szCs w:val="22"/>
          <w:lang w:val="fr-FR"/>
        </w:rPr>
        <w:t xml:space="preserve"> </w:t>
      </w:r>
      <w:r w:rsidRPr="00B31678">
        <w:rPr>
          <w:rFonts w:ascii="Arial" w:hAnsi="Arial" w:cs="Arial"/>
          <w:szCs w:val="22"/>
          <w:lang w:val="fr-FR"/>
        </w:rPr>
        <w:t>:</w:t>
      </w:r>
    </w:p>
    <w:p w:rsidR="00A72935" w:rsidRPr="00B31678" w:rsidRDefault="00A72935">
      <w:pPr>
        <w:widowControl w:val="0"/>
        <w:jc w:val="both"/>
        <w:rPr>
          <w:rFonts w:ascii="Arial" w:hAnsi="Arial" w:cs="Arial"/>
          <w:szCs w:val="22"/>
          <w:lang w:val="fr-FR"/>
        </w:rPr>
      </w:pPr>
    </w:p>
    <w:p w:rsidR="00A72935" w:rsidRPr="00B31678" w:rsidRDefault="00A72935">
      <w:pPr>
        <w:widowControl w:val="0"/>
        <w:numPr>
          <w:ilvl w:val="0"/>
          <w:numId w:val="3"/>
        </w:numPr>
        <w:ind w:left="0" w:firstLine="0"/>
        <w:jc w:val="both"/>
        <w:rPr>
          <w:rFonts w:ascii="Arial" w:hAnsi="Arial" w:cs="Arial"/>
          <w:szCs w:val="22"/>
          <w:lang w:val="fr-FR"/>
        </w:rPr>
      </w:pPr>
      <w:r w:rsidRPr="00B31678">
        <w:rPr>
          <w:rFonts w:ascii="Arial" w:hAnsi="Arial" w:cs="Arial"/>
          <w:szCs w:val="22"/>
          <w:lang w:val="fr-FR"/>
        </w:rPr>
        <w:t>[Si applicable : Une</w:t>
      </w:r>
      <w:r w:rsidRPr="00B31678">
        <w:rPr>
          <w:rFonts w:ascii="Arial" w:hAnsi="Arial" w:cs="Arial"/>
          <w:b/>
          <w:szCs w:val="22"/>
          <w:lang w:val="fr-FR"/>
        </w:rPr>
        <w:t xml:space="preserve"> déclaration d'exclusivité et de disponibilité signée </w:t>
      </w:r>
      <w:r w:rsidRPr="00B31678">
        <w:rPr>
          <w:rFonts w:ascii="Arial" w:hAnsi="Arial" w:cs="Arial"/>
          <w:szCs w:val="22"/>
          <w:lang w:val="fr-FR"/>
        </w:rPr>
        <w:t>(selon le modèle joint au formulaire de soumission d'une offre) pour chaque expert principal</w:t>
      </w:r>
    </w:p>
    <w:p w:rsidR="00A72935" w:rsidRPr="00B31678" w:rsidRDefault="00A72935">
      <w:pPr>
        <w:pStyle w:val="Retraitcorpsdetexte"/>
        <w:widowControl w:val="0"/>
        <w:tabs>
          <w:tab w:val="clear" w:pos="567"/>
        </w:tabs>
        <w:rPr>
          <w:rFonts w:ascii="Arial" w:hAnsi="Arial" w:cs="Arial"/>
          <w:sz w:val="20"/>
          <w:szCs w:val="22"/>
          <w:lang w:val="fr-FR"/>
        </w:rPr>
      </w:pPr>
    </w:p>
    <w:p w:rsidR="00A72935" w:rsidRPr="00B31678" w:rsidRDefault="008F0919">
      <w:pPr>
        <w:pStyle w:val="Retraitcorpsdetexte"/>
        <w:widowControl w:val="0"/>
        <w:tabs>
          <w:tab w:val="clear" w:pos="567"/>
        </w:tabs>
        <w:rPr>
          <w:rFonts w:ascii="Arial" w:hAnsi="Arial" w:cs="Arial"/>
          <w:sz w:val="20"/>
          <w:szCs w:val="22"/>
          <w:lang w:val="fr-FR"/>
        </w:rPr>
      </w:pPr>
      <w:r w:rsidRPr="00B31678">
        <w:rPr>
          <w:rFonts w:ascii="Arial" w:hAnsi="Arial" w:cs="Arial"/>
          <w:sz w:val="20"/>
          <w:szCs w:val="22"/>
          <w:lang w:val="fr-FR"/>
        </w:rPr>
        <w:t>L’Autorité Contractante</w:t>
      </w:r>
      <w:r w:rsidR="00A72935" w:rsidRPr="00B31678">
        <w:rPr>
          <w:rFonts w:ascii="Arial" w:hAnsi="Arial" w:cs="Arial"/>
          <w:sz w:val="20"/>
          <w:szCs w:val="22"/>
          <w:lang w:val="fr-FR"/>
        </w:rPr>
        <w:t xml:space="preserve"> ayant sélectionné une entreprise en partie sur la base d'une évaluation des experts principaux présentés dans l'offre, il s'attend à ce que le contrat soit exécuté par ceux-ci. </w:t>
      </w:r>
    </w:p>
    <w:p w:rsidR="00A72935" w:rsidRPr="00B31678" w:rsidRDefault="00A72935">
      <w:pPr>
        <w:pStyle w:val="Retraitcorpsdetexte"/>
        <w:widowControl w:val="0"/>
        <w:tabs>
          <w:tab w:val="clear" w:pos="567"/>
        </w:tabs>
        <w:rPr>
          <w:rFonts w:ascii="Arial" w:hAnsi="Arial" w:cs="Arial"/>
          <w:sz w:val="22"/>
          <w:szCs w:val="22"/>
          <w:lang w:val="fr-FR"/>
        </w:rPr>
      </w:pPr>
    </w:p>
    <w:p w:rsidR="00A72935" w:rsidRPr="00B31678" w:rsidRDefault="00A72935">
      <w:pPr>
        <w:widowControl w:val="0"/>
        <w:numPr>
          <w:ilvl w:val="0"/>
          <w:numId w:val="3"/>
        </w:numPr>
        <w:tabs>
          <w:tab w:val="left" w:pos="851"/>
        </w:tabs>
        <w:ind w:left="0" w:firstLine="0"/>
        <w:jc w:val="both"/>
        <w:rPr>
          <w:rFonts w:ascii="Arial" w:hAnsi="Arial" w:cs="Arial"/>
          <w:szCs w:val="22"/>
          <w:lang w:val="fr-FR"/>
        </w:rPr>
      </w:pPr>
      <w:r w:rsidRPr="00B31678">
        <w:rPr>
          <w:rFonts w:ascii="Arial" w:hAnsi="Arial" w:cs="Arial"/>
          <w:szCs w:val="22"/>
          <w:lang w:val="fr-FR"/>
        </w:rPr>
        <w:t xml:space="preserve">Une </w:t>
      </w:r>
      <w:r w:rsidRPr="00B31678">
        <w:rPr>
          <w:rFonts w:ascii="Arial" w:hAnsi="Arial" w:cs="Arial"/>
          <w:b/>
          <w:szCs w:val="22"/>
          <w:lang w:val="fr-FR"/>
        </w:rPr>
        <w:t xml:space="preserve">déclaration </w:t>
      </w:r>
      <w:r w:rsidRPr="00B31678">
        <w:rPr>
          <w:rFonts w:ascii="Arial" w:hAnsi="Arial" w:cs="Arial"/>
          <w:szCs w:val="22"/>
          <w:lang w:val="fr-FR"/>
        </w:rPr>
        <w:t>signée par chaque entité juridique indiquée dans le formulaire de soumission d'une offre, sur la base du modèle annexé à ce formulaire.</w:t>
      </w:r>
    </w:p>
    <w:p w:rsidR="00A72935" w:rsidRPr="00B31678" w:rsidRDefault="00A72935">
      <w:pPr>
        <w:widowControl w:val="0"/>
        <w:jc w:val="both"/>
        <w:rPr>
          <w:rFonts w:ascii="Arial" w:hAnsi="Arial" w:cs="Arial"/>
          <w:szCs w:val="22"/>
          <w:lang w:val="fr-FR"/>
        </w:rPr>
      </w:pPr>
    </w:p>
    <w:p w:rsidR="00A72935" w:rsidRPr="00B31678" w:rsidRDefault="00A72935" w:rsidP="00B70C11">
      <w:pPr>
        <w:widowControl w:val="0"/>
        <w:numPr>
          <w:ilvl w:val="0"/>
          <w:numId w:val="4"/>
        </w:numPr>
        <w:tabs>
          <w:tab w:val="clear" w:pos="1980"/>
        </w:tabs>
        <w:ind w:left="0" w:firstLine="0"/>
        <w:jc w:val="both"/>
        <w:rPr>
          <w:rFonts w:ascii="Arial" w:hAnsi="Arial" w:cs="Arial"/>
          <w:szCs w:val="22"/>
          <w:lang w:val="fr-FR"/>
        </w:rPr>
      </w:pPr>
      <w:r w:rsidRPr="00B31678">
        <w:rPr>
          <w:rFonts w:ascii="Arial" w:hAnsi="Arial" w:cs="Arial"/>
          <w:szCs w:val="22"/>
          <w:lang w:val="fr-FR"/>
        </w:rPr>
        <w:t xml:space="preserve">[Si applicable : </w:t>
      </w:r>
      <w:r w:rsidRPr="00B31678">
        <w:rPr>
          <w:rFonts w:ascii="Arial" w:hAnsi="Arial" w:cs="Arial"/>
          <w:b/>
          <w:szCs w:val="22"/>
          <w:lang w:val="fr-FR"/>
        </w:rPr>
        <w:t>Organisation et méthodologie</w:t>
      </w:r>
      <w:r w:rsidRPr="00B31678">
        <w:rPr>
          <w:rFonts w:ascii="Arial" w:hAnsi="Arial" w:cs="Arial"/>
          <w:szCs w:val="22"/>
          <w:lang w:val="fr-FR"/>
        </w:rPr>
        <w:t xml:space="preserve"> (qui sera annexé au contrat), à rédiger par le soumissionnaire.</w:t>
      </w:r>
    </w:p>
    <w:p w:rsidR="00A72935" w:rsidRPr="00B31678" w:rsidRDefault="00A72935">
      <w:pPr>
        <w:widowControl w:val="0"/>
        <w:jc w:val="both"/>
        <w:rPr>
          <w:rFonts w:ascii="Arial" w:hAnsi="Arial" w:cs="Arial"/>
          <w:szCs w:val="22"/>
          <w:lang w:val="fr-FR"/>
        </w:rPr>
      </w:pPr>
    </w:p>
    <w:p w:rsidR="00A72935" w:rsidRPr="00B31678" w:rsidRDefault="00A72935">
      <w:pPr>
        <w:widowControl w:val="0"/>
        <w:jc w:val="both"/>
        <w:rPr>
          <w:rFonts w:ascii="Arial" w:hAnsi="Arial" w:cs="Arial"/>
          <w:szCs w:val="22"/>
          <w:lang w:val="fr-FR"/>
        </w:rPr>
      </w:pPr>
      <w:r w:rsidRPr="00B31678">
        <w:rPr>
          <w:rFonts w:ascii="Arial" w:hAnsi="Arial" w:cs="Arial"/>
          <w:szCs w:val="22"/>
          <w:lang w:val="fr-FR"/>
        </w:rPr>
        <w:t>[Pour les marchés à prix unitaires</w:t>
      </w:r>
      <w:r w:rsidR="00B70C11" w:rsidRPr="00B31678">
        <w:rPr>
          <w:rFonts w:ascii="Arial" w:hAnsi="Arial" w:cs="Arial"/>
          <w:szCs w:val="22"/>
          <w:lang w:val="fr-FR"/>
        </w:rPr>
        <w:t xml:space="preserve"> </w:t>
      </w:r>
      <w:r w:rsidRPr="00B31678">
        <w:rPr>
          <w:rFonts w:ascii="Arial" w:hAnsi="Arial" w:cs="Arial"/>
          <w:szCs w:val="22"/>
          <w:lang w:val="fr-FR"/>
        </w:rPr>
        <w:t>: Un tableau «</w:t>
      </w:r>
      <w:r w:rsidR="00B70C11" w:rsidRPr="00B31678">
        <w:rPr>
          <w:rFonts w:ascii="Arial" w:hAnsi="Arial" w:cs="Arial"/>
          <w:szCs w:val="22"/>
          <w:lang w:val="fr-FR"/>
        </w:rPr>
        <w:t xml:space="preserve"> </w:t>
      </w:r>
      <w:r w:rsidRPr="00B31678">
        <w:rPr>
          <w:rFonts w:ascii="Arial" w:hAnsi="Arial" w:cs="Arial"/>
          <w:szCs w:val="22"/>
          <w:lang w:val="fr-FR"/>
        </w:rPr>
        <w:t>Nombre estimé de jours de travail</w:t>
      </w:r>
      <w:r w:rsidR="00B70C11" w:rsidRPr="00B31678">
        <w:rPr>
          <w:rFonts w:ascii="Arial" w:hAnsi="Arial" w:cs="Arial"/>
          <w:szCs w:val="22"/>
          <w:lang w:val="fr-FR"/>
        </w:rPr>
        <w:t xml:space="preserve"> </w:t>
      </w:r>
      <w:r w:rsidRPr="00B31678">
        <w:rPr>
          <w:rFonts w:ascii="Arial" w:hAnsi="Arial" w:cs="Arial"/>
          <w:szCs w:val="22"/>
          <w:lang w:val="fr-FR"/>
        </w:rPr>
        <w:t>» doit être inclus dans l'Organisation et méthodologie.]</w:t>
      </w:r>
    </w:p>
    <w:p w:rsidR="00A72935" w:rsidRPr="00B31678" w:rsidRDefault="00A72935">
      <w:pPr>
        <w:widowControl w:val="0"/>
        <w:jc w:val="both"/>
        <w:rPr>
          <w:rFonts w:ascii="Arial" w:hAnsi="Arial" w:cs="Arial"/>
          <w:szCs w:val="22"/>
          <w:lang w:val="fr-FR"/>
        </w:rPr>
      </w:pPr>
    </w:p>
    <w:p w:rsidR="00A72935" w:rsidRPr="00B31678" w:rsidRDefault="00A72935" w:rsidP="00B70C11">
      <w:pPr>
        <w:widowControl w:val="0"/>
        <w:numPr>
          <w:ilvl w:val="0"/>
          <w:numId w:val="4"/>
        </w:numPr>
        <w:tabs>
          <w:tab w:val="clear" w:pos="1980"/>
        </w:tabs>
        <w:ind w:left="0" w:firstLine="0"/>
        <w:jc w:val="both"/>
        <w:rPr>
          <w:rFonts w:ascii="Arial" w:hAnsi="Arial" w:cs="Arial"/>
          <w:szCs w:val="22"/>
          <w:lang w:val="fr-FR"/>
        </w:rPr>
      </w:pPr>
      <w:r w:rsidRPr="00B31678">
        <w:rPr>
          <w:rFonts w:ascii="Arial" w:hAnsi="Arial" w:cs="Arial"/>
          <w:szCs w:val="22"/>
          <w:lang w:val="fr-FR"/>
        </w:rPr>
        <w:t xml:space="preserve">[Si applicable : </w:t>
      </w:r>
      <w:r w:rsidRPr="00B31678">
        <w:rPr>
          <w:rFonts w:ascii="Arial" w:hAnsi="Arial" w:cs="Arial"/>
          <w:b/>
          <w:szCs w:val="22"/>
          <w:lang w:val="fr-FR"/>
        </w:rPr>
        <w:t>Experts principaux</w:t>
      </w:r>
      <w:r w:rsidRPr="00B31678">
        <w:rPr>
          <w:rFonts w:ascii="Arial" w:hAnsi="Arial" w:cs="Arial"/>
          <w:szCs w:val="22"/>
          <w:lang w:val="fr-FR"/>
        </w:rPr>
        <w:t>. Les experts principaux sont les experts dont la participation est considérée comme essentielle à la réalisation des objectifs du marché. Leurs fonctions et responsabilités sont définies au Termes de référence du projet de contrat et ils font l'objet d'une évaluation selon la grille d'évaluation figurant au présent dossier d'appel d'offres.</w:t>
      </w:r>
    </w:p>
    <w:p w:rsidR="00A72935" w:rsidRPr="00B31678" w:rsidRDefault="00A72935">
      <w:pPr>
        <w:widowControl w:val="0"/>
        <w:jc w:val="both"/>
        <w:rPr>
          <w:rFonts w:ascii="Arial" w:hAnsi="Arial" w:cs="Arial"/>
          <w:szCs w:val="22"/>
          <w:lang w:val="fr-FR"/>
        </w:rPr>
      </w:pPr>
      <w:r w:rsidRPr="00B31678">
        <w:rPr>
          <w:rFonts w:ascii="Arial" w:hAnsi="Arial" w:cs="Arial"/>
          <w:lang w:val="fr-FR"/>
        </w:rPr>
        <w:t>U</w:t>
      </w:r>
      <w:r w:rsidRPr="00B31678">
        <w:rPr>
          <w:rFonts w:ascii="Arial" w:hAnsi="Arial" w:cs="Arial"/>
          <w:szCs w:val="22"/>
          <w:lang w:val="fr-FR"/>
        </w:rPr>
        <w:t xml:space="preserve">n seul CV doit être fourni pour chaque poste identifié dans les Termes de référence. Les qualifications et l'expérience de chaque expert principal doivent clairement correspondre aux profils indiqués dans les Termes de référence. </w:t>
      </w:r>
    </w:p>
    <w:p w:rsidR="00A72935" w:rsidRPr="00B31678" w:rsidRDefault="00A72935">
      <w:pPr>
        <w:widowControl w:val="0"/>
        <w:jc w:val="both"/>
        <w:rPr>
          <w:rFonts w:ascii="Arial" w:hAnsi="Arial" w:cs="Arial"/>
          <w:szCs w:val="22"/>
          <w:lang w:val="fr-FR"/>
        </w:rPr>
      </w:pPr>
    </w:p>
    <w:p w:rsidR="00B70C11" w:rsidRPr="00B31678" w:rsidRDefault="00A72935">
      <w:pPr>
        <w:widowControl w:val="0"/>
        <w:jc w:val="both"/>
        <w:rPr>
          <w:rFonts w:ascii="Arial" w:hAnsi="Arial" w:cs="Arial"/>
          <w:szCs w:val="22"/>
          <w:lang w:val="fr-FR"/>
        </w:rPr>
      </w:pPr>
      <w:r w:rsidRPr="00B31678">
        <w:rPr>
          <w:rFonts w:ascii="Arial" w:hAnsi="Arial" w:cs="Arial"/>
          <w:szCs w:val="22"/>
          <w:lang w:val="fr-FR"/>
        </w:rPr>
        <w:t xml:space="preserve">[Optionnel. La version électronique de l'offre sur </w:t>
      </w:r>
      <w:r w:rsidR="00B70C11" w:rsidRPr="00B31678">
        <w:rPr>
          <w:rFonts w:ascii="Arial" w:hAnsi="Arial" w:cs="Arial"/>
          <w:szCs w:val="22"/>
          <w:lang w:val="fr-FR"/>
        </w:rPr>
        <w:t>USB</w:t>
      </w:r>
      <w:r w:rsidRPr="00B31678">
        <w:rPr>
          <w:rFonts w:ascii="Arial" w:hAnsi="Arial" w:cs="Arial"/>
          <w:szCs w:val="22"/>
          <w:lang w:val="fr-FR"/>
        </w:rPr>
        <w:t xml:space="preserve"> ou par email doit être jointe à la version imprimée. En cas de divergences entre la version électronique et la version originale imprimée de l'offre, c'est cette dernière qui prévaut.]</w:t>
      </w:r>
    </w:p>
    <w:p w:rsidR="00A72935" w:rsidRPr="00B31678" w:rsidRDefault="00A72935">
      <w:pPr>
        <w:widowControl w:val="0"/>
        <w:jc w:val="both"/>
        <w:rPr>
          <w:rFonts w:ascii="Arial" w:hAnsi="Arial" w:cs="Arial"/>
          <w:szCs w:val="22"/>
          <w:lang w:val="fr-FR"/>
        </w:rPr>
      </w:pPr>
    </w:p>
    <w:p w:rsidR="00A72935" w:rsidRPr="00B31678" w:rsidRDefault="00A72935">
      <w:pPr>
        <w:widowControl w:val="0"/>
        <w:jc w:val="both"/>
        <w:rPr>
          <w:rFonts w:ascii="Arial" w:hAnsi="Arial" w:cs="Arial"/>
          <w:b/>
          <w:sz w:val="22"/>
          <w:szCs w:val="22"/>
          <w:lang w:val="fr-FR"/>
        </w:rPr>
      </w:pPr>
      <w:r w:rsidRPr="00B31678">
        <w:rPr>
          <w:rFonts w:ascii="Arial" w:hAnsi="Arial" w:cs="Arial"/>
          <w:b/>
          <w:sz w:val="22"/>
          <w:szCs w:val="22"/>
          <w:lang w:val="fr-FR"/>
        </w:rPr>
        <w:t>3.2</w:t>
      </w:r>
      <w:r w:rsidRPr="00B31678">
        <w:rPr>
          <w:rFonts w:ascii="Arial" w:hAnsi="Arial" w:cs="Arial"/>
          <w:b/>
          <w:sz w:val="22"/>
          <w:szCs w:val="22"/>
          <w:lang w:val="fr-FR"/>
        </w:rPr>
        <w:tab/>
        <w:t>Offre financière</w:t>
      </w:r>
    </w:p>
    <w:p w:rsidR="00A72935" w:rsidRPr="00B31678" w:rsidRDefault="00A72935">
      <w:pPr>
        <w:widowControl w:val="0"/>
        <w:jc w:val="both"/>
        <w:rPr>
          <w:rFonts w:ascii="Arial" w:hAnsi="Arial" w:cs="Arial"/>
          <w:szCs w:val="22"/>
          <w:lang w:val="fr-FR"/>
        </w:rPr>
      </w:pPr>
    </w:p>
    <w:p w:rsidR="00A72935" w:rsidRPr="00B31678" w:rsidRDefault="00A72935">
      <w:pPr>
        <w:widowControl w:val="0"/>
        <w:jc w:val="both"/>
        <w:rPr>
          <w:rFonts w:ascii="Arial" w:hAnsi="Arial" w:cs="Arial"/>
          <w:szCs w:val="22"/>
          <w:lang w:val="fr-FR"/>
        </w:rPr>
      </w:pPr>
      <w:r w:rsidRPr="00B31678">
        <w:rPr>
          <w:rFonts w:ascii="Arial" w:hAnsi="Arial" w:cs="Arial"/>
          <w:szCs w:val="22"/>
          <w:lang w:val="fr-FR"/>
        </w:rPr>
        <w:t>[Pour les marchés à forfait</w:t>
      </w:r>
      <w:r w:rsidR="00B70C11" w:rsidRPr="00B31678">
        <w:rPr>
          <w:rFonts w:ascii="Arial" w:hAnsi="Arial" w:cs="Arial"/>
          <w:szCs w:val="22"/>
          <w:lang w:val="fr-FR"/>
        </w:rPr>
        <w:t xml:space="preserve"> </w:t>
      </w:r>
      <w:r w:rsidRPr="00B31678">
        <w:rPr>
          <w:rFonts w:ascii="Arial" w:hAnsi="Arial" w:cs="Arial"/>
          <w:szCs w:val="22"/>
          <w:lang w:val="fr-FR"/>
        </w:rPr>
        <w:t xml:space="preserve">: L'offre financière doit être libellée en </w:t>
      </w:r>
      <w:r w:rsidR="00B31678" w:rsidRPr="00B31678">
        <w:rPr>
          <w:rFonts w:ascii="Arial" w:hAnsi="Arial" w:cs="Arial"/>
          <w:szCs w:val="22"/>
          <w:lang w:val="fr-FR"/>
        </w:rPr>
        <w:t>FCFA</w:t>
      </w:r>
      <w:r w:rsidRPr="00B31678">
        <w:rPr>
          <w:rFonts w:ascii="Arial" w:hAnsi="Arial" w:cs="Arial"/>
          <w:szCs w:val="22"/>
          <w:lang w:val="fr-FR"/>
        </w:rPr>
        <w:t>.  [Le prix forfaitaire ne doit en aucun cas être ventilé.]</w:t>
      </w:r>
    </w:p>
    <w:p w:rsidR="00A72935" w:rsidRPr="00B31678" w:rsidRDefault="00A72935">
      <w:pPr>
        <w:widowControl w:val="0"/>
        <w:jc w:val="both"/>
        <w:rPr>
          <w:rFonts w:ascii="Arial" w:hAnsi="Arial" w:cs="Arial"/>
          <w:szCs w:val="22"/>
          <w:lang w:val="fr-FR"/>
        </w:rPr>
      </w:pPr>
    </w:p>
    <w:p w:rsidR="00A72935" w:rsidRPr="00B31678" w:rsidRDefault="00A72935">
      <w:pPr>
        <w:widowControl w:val="0"/>
        <w:jc w:val="both"/>
        <w:rPr>
          <w:rFonts w:ascii="Arial" w:hAnsi="Arial" w:cs="Arial"/>
          <w:szCs w:val="22"/>
          <w:lang w:val="fr-FR"/>
        </w:rPr>
      </w:pPr>
      <w:r w:rsidRPr="00B31678">
        <w:rPr>
          <w:rFonts w:ascii="Arial" w:hAnsi="Arial" w:cs="Arial"/>
          <w:szCs w:val="22"/>
          <w:lang w:val="fr-FR"/>
        </w:rPr>
        <w:t>[Pour les marchés à prix unitaires</w:t>
      </w:r>
      <w:r w:rsidR="00B70C11" w:rsidRPr="00B31678">
        <w:rPr>
          <w:rFonts w:ascii="Arial" w:hAnsi="Arial" w:cs="Arial"/>
          <w:szCs w:val="22"/>
          <w:lang w:val="fr-FR"/>
        </w:rPr>
        <w:t xml:space="preserve"> </w:t>
      </w:r>
      <w:r w:rsidRPr="00B31678">
        <w:rPr>
          <w:rFonts w:ascii="Arial" w:hAnsi="Arial" w:cs="Arial"/>
          <w:szCs w:val="22"/>
          <w:lang w:val="fr-FR"/>
        </w:rPr>
        <w:t xml:space="preserve">: L'offre financière doit être libellée en </w:t>
      </w:r>
      <w:r w:rsidR="00B31678" w:rsidRPr="00B31678">
        <w:rPr>
          <w:rFonts w:ascii="Arial" w:hAnsi="Arial" w:cs="Arial"/>
          <w:b/>
          <w:szCs w:val="22"/>
          <w:lang w:val="fr-FR"/>
        </w:rPr>
        <w:t>FCFA</w:t>
      </w:r>
      <w:r w:rsidRPr="00B31678">
        <w:rPr>
          <w:rFonts w:ascii="Arial" w:hAnsi="Arial" w:cs="Arial"/>
          <w:b/>
          <w:szCs w:val="22"/>
          <w:lang w:val="fr-FR"/>
        </w:rPr>
        <w:t xml:space="preserve"> e</w:t>
      </w:r>
      <w:r w:rsidRPr="00B31678">
        <w:rPr>
          <w:rFonts w:ascii="Arial" w:hAnsi="Arial" w:cs="Arial"/>
          <w:szCs w:val="22"/>
          <w:lang w:val="fr-FR"/>
        </w:rPr>
        <w:t xml:space="preserve">t doit comporter les documents suivants : </w:t>
      </w:r>
    </w:p>
    <w:p w:rsidR="00A72935" w:rsidRPr="00B31678" w:rsidRDefault="00A72935">
      <w:pPr>
        <w:widowControl w:val="0"/>
        <w:numPr>
          <w:ilvl w:val="0"/>
          <w:numId w:val="5"/>
        </w:numPr>
        <w:ind w:left="0" w:firstLine="0"/>
        <w:jc w:val="both"/>
        <w:rPr>
          <w:rFonts w:ascii="Arial" w:hAnsi="Arial" w:cs="Arial"/>
          <w:szCs w:val="22"/>
          <w:lang w:val="fr-FR"/>
        </w:rPr>
      </w:pPr>
      <w:r w:rsidRPr="00B31678">
        <w:rPr>
          <w:rFonts w:ascii="Arial" w:hAnsi="Arial" w:cs="Arial"/>
          <w:szCs w:val="22"/>
          <w:lang w:val="fr-FR"/>
        </w:rPr>
        <w:t>Détail des prix</w:t>
      </w:r>
    </w:p>
    <w:p w:rsidR="00A72935" w:rsidRPr="00B31678" w:rsidRDefault="00A72935">
      <w:pPr>
        <w:widowControl w:val="0"/>
        <w:numPr>
          <w:ilvl w:val="0"/>
          <w:numId w:val="5"/>
        </w:numPr>
        <w:ind w:left="0" w:firstLine="0"/>
        <w:jc w:val="both"/>
        <w:rPr>
          <w:rFonts w:ascii="Arial" w:hAnsi="Arial" w:cs="Arial"/>
          <w:szCs w:val="22"/>
          <w:lang w:val="fr-FR"/>
        </w:rPr>
      </w:pPr>
      <w:r w:rsidRPr="00B31678">
        <w:rPr>
          <w:rFonts w:ascii="Arial" w:hAnsi="Arial" w:cs="Arial"/>
          <w:szCs w:val="22"/>
          <w:lang w:val="fr-FR"/>
        </w:rPr>
        <w:t>Jours de travail</w:t>
      </w:r>
    </w:p>
    <w:p w:rsidR="00A72935" w:rsidRPr="00B31678" w:rsidRDefault="00A72935">
      <w:pPr>
        <w:widowControl w:val="0"/>
        <w:jc w:val="both"/>
        <w:rPr>
          <w:rFonts w:ascii="Arial" w:hAnsi="Arial" w:cs="Arial"/>
          <w:szCs w:val="22"/>
          <w:lang w:val="fr-FR"/>
        </w:rPr>
      </w:pPr>
    </w:p>
    <w:p w:rsidR="00A72935" w:rsidRPr="00B31678" w:rsidRDefault="00A72935">
      <w:pPr>
        <w:widowControl w:val="0"/>
        <w:shd w:val="clear" w:color="auto" w:fill="FFFFFF"/>
        <w:jc w:val="both"/>
        <w:rPr>
          <w:rFonts w:ascii="Arial" w:hAnsi="Arial" w:cs="Arial"/>
          <w:szCs w:val="22"/>
          <w:lang w:val="fr-FR"/>
        </w:rPr>
      </w:pPr>
      <w:r w:rsidRPr="00B31678">
        <w:rPr>
          <w:rFonts w:ascii="Arial" w:hAnsi="Arial" w:cs="Arial"/>
          <w:szCs w:val="22"/>
          <w:lang w:val="fr-FR"/>
        </w:rPr>
        <w:t>Il convient de noter qu'un calendrier établi sur la base de la feuille de calcul «</w:t>
      </w:r>
      <w:r w:rsidR="00B70C11" w:rsidRPr="00B31678">
        <w:rPr>
          <w:rFonts w:ascii="Arial" w:hAnsi="Arial" w:cs="Arial"/>
          <w:szCs w:val="22"/>
          <w:lang w:val="fr-FR"/>
        </w:rPr>
        <w:t xml:space="preserve"> </w:t>
      </w:r>
      <w:r w:rsidRPr="00B31678">
        <w:rPr>
          <w:rFonts w:ascii="Arial" w:hAnsi="Arial" w:cs="Arial"/>
          <w:szCs w:val="22"/>
          <w:lang w:val="fr-FR"/>
        </w:rPr>
        <w:t>jours de travail</w:t>
      </w:r>
      <w:r w:rsidR="00B70C11" w:rsidRPr="00B31678">
        <w:rPr>
          <w:rFonts w:ascii="Arial" w:hAnsi="Arial" w:cs="Arial"/>
          <w:szCs w:val="22"/>
          <w:lang w:val="fr-FR"/>
        </w:rPr>
        <w:t xml:space="preserve"> </w:t>
      </w:r>
      <w:r w:rsidRPr="00B31678">
        <w:rPr>
          <w:rFonts w:ascii="Arial" w:hAnsi="Arial" w:cs="Arial"/>
          <w:szCs w:val="22"/>
          <w:lang w:val="fr-FR"/>
        </w:rPr>
        <w:t>» doit faire partie intégrante de l'Organisation et méthodologie dans l'offre technique. Le budget maximum disponible pour ce marché est de &lt;montant&gt;.</w:t>
      </w:r>
    </w:p>
    <w:p w:rsidR="00A72935" w:rsidRPr="00B31678" w:rsidRDefault="00A72935">
      <w:pPr>
        <w:widowControl w:val="0"/>
        <w:shd w:val="clear" w:color="auto" w:fill="FFFFFF"/>
        <w:jc w:val="both"/>
        <w:rPr>
          <w:rFonts w:ascii="Arial" w:hAnsi="Arial" w:cs="Arial"/>
          <w:szCs w:val="22"/>
          <w:lang w:val="fr-FR"/>
        </w:rPr>
      </w:pPr>
    </w:p>
    <w:p w:rsidR="00A72935" w:rsidRPr="00B31678" w:rsidRDefault="00A72935">
      <w:pPr>
        <w:widowControl w:val="0"/>
        <w:numPr>
          <w:ilvl w:val="0"/>
          <w:numId w:val="7"/>
        </w:numPr>
        <w:ind w:left="0" w:firstLine="0"/>
        <w:jc w:val="both"/>
        <w:rPr>
          <w:rFonts w:ascii="Arial" w:hAnsi="Arial" w:cs="Arial"/>
          <w:b/>
          <w:sz w:val="24"/>
          <w:szCs w:val="24"/>
          <w:lang w:val="fr-FR"/>
        </w:rPr>
      </w:pPr>
      <w:r w:rsidRPr="00B31678">
        <w:rPr>
          <w:rFonts w:ascii="Arial" w:hAnsi="Arial" w:cs="Arial"/>
          <w:b/>
          <w:sz w:val="24"/>
          <w:szCs w:val="24"/>
          <w:lang w:val="fr-FR"/>
        </w:rPr>
        <w:t>Variantes</w:t>
      </w:r>
    </w:p>
    <w:p w:rsidR="00A72935" w:rsidRPr="00B31678" w:rsidRDefault="00A72935">
      <w:pPr>
        <w:pStyle w:val="Corpsdetexte"/>
        <w:widowControl w:val="0"/>
        <w:jc w:val="both"/>
        <w:rPr>
          <w:rFonts w:ascii="Arial" w:hAnsi="Arial" w:cs="Arial"/>
          <w:sz w:val="20"/>
          <w:szCs w:val="22"/>
          <w:lang w:val="fr-FR"/>
        </w:rPr>
      </w:pPr>
    </w:p>
    <w:p w:rsidR="00A72935" w:rsidRPr="00B31678" w:rsidRDefault="00A72935">
      <w:pPr>
        <w:pStyle w:val="Corpsdetexte"/>
        <w:widowControl w:val="0"/>
        <w:jc w:val="both"/>
        <w:rPr>
          <w:rFonts w:ascii="Arial" w:hAnsi="Arial" w:cs="Arial"/>
          <w:sz w:val="20"/>
          <w:szCs w:val="22"/>
          <w:lang w:val="fr-FR"/>
        </w:rPr>
      </w:pPr>
      <w:r w:rsidRPr="00B31678">
        <w:rPr>
          <w:rFonts w:ascii="Arial" w:hAnsi="Arial" w:cs="Arial"/>
          <w:sz w:val="20"/>
          <w:szCs w:val="22"/>
          <w:lang w:val="fr-FR"/>
        </w:rPr>
        <w:t xml:space="preserve">Les soumissionnaires ne sont pas autorisés à soumettre une variante au présent appel d’offres. </w:t>
      </w:r>
    </w:p>
    <w:p w:rsidR="00A72935" w:rsidRPr="00B31678" w:rsidRDefault="00A72935">
      <w:pPr>
        <w:pStyle w:val="Corpsdetexte"/>
        <w:widowControl w:val="0"/>
        <w:jc w:val="both"/>
        <w:rPr>
          <w:rFonts w:ascii="Arial" w:hAnsi="Arial" w:cs="Arial"/>
          <w:sz w:val="20"/>
          <w:szCs w:val="22"/>
          <w:lang w:val="fr-FR"/>
        </w:rPr>
      </w:pPr>
    </w:p>
    <w:p w:rsidR="00A72935" w:rsidRPr="00B31678" w:rsidRDefault="00A72935">
      <w:pPr>
        <w:widowControl w:val="0"/>
        <w:numPr>
          <w:ilvl w:val="0"/>
          <w:numId w:val="7"/>
        </w:numPr>
        <w:ind w:left="0" w:firstLine="0"/>
        <w:jc w:val="both"/>
        <w:rPr>
          <w:rFonts w:ascii="Arial" w:hAnsi="Arial" w:cs="Arial"/>
          <w:b/>
          <w:sz w:val="24"/>
          <w:szCs w:val="24"/>
          <w:lang w:val="fr-FR"/>
        </w:rPr>
      </w:pPr>
      <w:r w:rsidRPr="00B31678">
        <w:rPr>
          <w:rFonts w:ascii="Arial" w:hAnsi="Arial" w:cs="Arial"/>
          <w:b/>
          <w:sz w:val="24"/>
          <w:szCs w:val="24"/>
          <w:lang w:val="fr-FR"/>
        </w:rPr>
        <w:t>Période de validité des offres</w:t>
      </w:r>
    </w:p>
    <w:p w:rsidR="00A72935" w:rsidRPr="00B31678" w:rsidRDefault="00A72935">
      <w:pPr>
        <w:pStyle w:val="Corpsdetexte"/>
        <w:widowControl w:val="0"/>
        <w:tabs>
          <w:tab w:val="left" w:pos="567"/>
        </w:tabs>
        <w:jc w:val="both"/>
        <w:rPr>
          <w:rFonts w:ascii="Arial" w:hAnsi="Arial" w:cs="Arial"/>
          <w:sz w:val="20"/>
          <w:szCs w:val="22"/>
          <w:lang w:val="fr-FR"/>
        </w:rPr>
      </w:pPr>
    </w:p>
    <w:p w:rsidR="00A72935" w:rsidRPr="00B31678" w:rsidRDefault="00A72935">
      <w:pPr>
        <w:pStyle w:val="Corpsdetexte"/>
        <w:widowControl w:val="0"/>
        <w:tabs>
          <w:tab w:val="left" w:pos="567"/>
        </w:tabs>
        <w:jc w:val="both"/>
        <w:rPr>
          <w:rFonts w:ascii="Arial" w:hAnsi="Arial" w:cs="Arial"/>
          <w:sz w:val="20"/>
          <w:szCs w:val="22"/>
          <w:lang w:val="fr-FR"/>
        </w:rPr>
      </w:pPr>
      <w:r w:rsidRPr="00B31678">
        <w:rPr>
          <w:rFonts w:ascii="Arial" w:hAnsi="Arial" w:cs="Arial"/>
          <w:sz w:val="20"/>
          <w:szCs w:val="22"/>
          <w:lang w:val="fr-FR"/>
        </w:rPr>
        <w:t xml:space="preserve">Les soumissionnaires restent engagés par leurs offres pendant </w:t>
      </w:r>
      <w:r w:rsidR="00852F14">
        <w:rPr>
          <w:rFonts w:ascii="Arial" w:hAnsi="Arial" w:cs="Arial"/>
          <w:sz w:val="20"/>
          <w:szCs w:val="22"/>
          <w:lang w:val="fr-FR"/>
        </w:rPr>
        <w:t>9</w:t>
      </w:r>
      <w:r w:rsidRPr="00B31678">
        <w:rPr>
          <w:rFonts w:ascii="Arial" w:hAnsi="Arial" w:cs="Arial"/>
          <w:sz w:val="20"/>
          <w:szCs w:val="22"/>
          <w:lang w:val="fr-FR"/>
        </w:rPr>
        <w:t xml:space="preserve">0 jours après la date limite de soumission des offres.  </w:t>
      </w:r>
    </w:p>
    <w:p w:rsidR="00A72935" w:rsidRPr="00B31678" w:rsidRDefault="00A72935">
      <w:pPr>
        <w:pStyle w:val="Corpsdetexte"/>
        <w:widowControl w:val="0"/>
        <w:tabs>
          <w:tab w:val="left" w:pos="567"/>
        </w:tabs>
        <w:jc w:val="both"/>
        <w:rPr>
          <w:rFonts w:ascii="Arial" w:hAnsi="Arial" w:cs="Arial"/>
          <w:b/>
          <w:sz w:val="20"/>
          <w:szCs w:val="22"/>
          <w:lang w:val="fr-FR"/>
        </w:rPr>
      </w:pPr>
    </w:p>
    <w:p w:rsidR="00A72935" w:rsidRPr="00B31678" w:rsidRDefault="00A72935">
      <w:pPr>
        <w:widowControl w:val="0"/>
        <w:numPr>
          <w:ilvl w:val="0"/>
          <w:numId w:val="7"/>
        </w:numPr>
        <w:ind w:left="0" w:firstLine="0"/>
        <w:jc w:val="both"/>
        <w:rPr>
          <w:rFonts w:ascii="Arial" w:hAnsi="Arial" w:cs="Arial"/>
          <w:b/>
          <w:sz w:val="24"/>
          <w:szCs w:val="24"/>
          <w:lang w:val="fr-FR"/>
        </w:rPr>
      </w:pPr>
      <w:r w:rsidRPr="00B31678">
        <w:rPr>
          <w:rFonts w:ascii="Arial" w:hAnsi="Arial" w:cs="Arial"/>
          <w:b/>
          <w:sz w:val="24"/>
          <w:szCs w:val="24"/>
          <w:lang w:val="fr-FR"/>
        </w:rPr>
        <w:t>Informations complémentaires avant la date limite de soumission des offres</w:t>
      </w:r>
    </w:p>
    <w:p w:rsidR="00A72935" w:rsidRPr="00B31678" w:rsidRDefault="00A72935">
      <w:pPr>
        <w:widowControl w:val="0"/>
        <w:jc w:val="both"/>
        <w:rPr>
          <w:rFonts w:ascii="Arial" w:hAnsi="Arial" w:cs="Arial"/>
          <w:szCs w:val="22"/>
          <w:lang w:val="fr-FR"/>
        </w:rPr>
      </w:pPr>
    </w:p>
    <w:p w:rsidR="00A72935" w:rsidRPr="00B31678" w:rsidRDefault="00A72935">
      <w:pPr>
        <w:widowControl w:val="0"/>
        <w:jc w:val="both"/>
        <w:rPr>
          <w:rFonts w:ascii="Arial" w:hAnsi="Arial" w:cs="Arial"/>
          <w:szCs w:val="22"/>
          <w:lang w:val="fr-FR"/>
        </w:rPr>
      </w:pPr>
      <w:r w:rsidRPr="00B31678">
        <w:rPr>
          <w:rFonts w:ascii="Arial" w:hAnsi="Arial" w:cs="Arial"/>
          <w:szCs w:val="22"/>
          <w:lang w:val="fr-FR"/>
        </w:rPr>
        <w:t>Les soumissionnaires peuvent envoyer leurs questions par écrit à l'adresse suivante, au plus tard 1</w:t>
      </w:r>
      <w:r w:rsidR="00B70C11" w:rsidRPr="00B31678">
        <w:rPr>
          <w:rFonts w:ascii="Arial" w:hAnsi="Arial" w:cs="Arial"/>
          <w:szCs w:val="22"/>
          <w:lang w:val="fr-FR"/>
        </w:rPr>
        <w:t>5</w:t>
      </w:r>
      <w:r w:rsidRPr="00B31678">
        <w:rPr>
          <w:rFonts w:ascii="Arial" w:hAnsi="Arial" w:cs="Arial"/>
          <w:szCs w:val="22"/>
          <w:lang w:val="fr-FR"/>
        </w:rPr>
        <w:t xml:space="preserve"> jours avant la date limite de soumission des offres, en précisant la référence et l'intitulé du marché</w:t>
      </w:r>
      <w:r w:rsidR="00B70C11" w:rsidRPr="00B31678">
        <w:rPr>
          <w:rFonts w:ascii="Arial" w:hAnsi="Arial" w:cs="Arial"/>
          <w:szCs w:val="22"/>
          <w:lang w:val="fr-FR"/>
        </w:rPr>
        <w:t xml:space="preserve"> </w:t>
      </w:r>
      <w:r w:rsidRPr="00B31678">
        <w:rPr>
          <w:rFonts w:ascii="Arial" w:hAnsi="Arial" w:cs="Arial"/>
          <w:szCs w:val="22"/>
          <w:lang w:val="fr-FR"/>
        </w:rPr>
        <w:t>: &lt;Nom de la personne de contact – Adresse - Courrier électronique&gt;</w:t>
      </w:r>
    </w:p>
    <w:p w:rsidR="00A72935" w:rsidRPr="00B31678" w:rsidRDefault="00A72935">
      <w:pPr>
        <w:pStyle w:val="Corpsdetexte"/>
        <w:widowControl w:val="0"/>
        <w:shd w:val="clear" w:color="auto" w:fill="FFFFFF"/>
        <w:rPr>
          <w:rFonts w:ascii="Arial" w:hAnsi="Arial" w:cs="Arial"/>
          <w:sz w:val="20"/>
          <w:szCs w:val="22"/>
          <w:lang w:val="fr-FR"/>
        </w:rPr>
      </w:pPr>
    </w:p>
    <w:p w:rsidR="00A72935" w:rsidRPr="00B31678" w:rsidRDefault="008F0919">
      <w:pPr>
        <w:pStyle w:val="Corpsdetexte"/>
        <w:widowControl w:val="0"/>
        <w:shd w:val="clear" w:color="auto" w:fill="FFFFFF"/>
        <w:jc w:val="both"/>
        <w:rPr>
          <w:rFonts w:ascii="Arial" w:hAnsi="Arial" w:cs="Arial"/>
          <w:sz w:val="20"/>
          <w:szCs w:val="22"/>
          <w:lang w:val="fr-FR"/>
        </w:rPr>
      </w:pPr>
      <w:r w:rsidRPr="00B31678">
        <w:rPr>
          <w:rFonts w:ascii="Arial" w:hAnsi="Arial" w:cs="Arial"/>
          <w:sz w:val="20"/>
          <w:szCs w:val="22"/>
          <w:lang w:val="fr-FR"/>
        </w:rPr>
        <w:t>L’Autorité Contractante</w:t>
      </w:r>
      <w:r w:rsidR="00A72935" w:rsidRPr="00B31678">
        <w:rPr>
          <w:rFonts w:ascii="Arial" w:hAnsi="Arial" w:cs="Arial"/>
          <w:sz w:val="20"/>
          <w:szCs w:val="22"/>
          <w:lang w:val="fr-FR"/>
        </w:rPr>
        <w:t xml:space="preserve"> n'est pas tenu</w:t>
      </w:r>
      <w:r w:rsidRPr="00B31678">
        <w:rPr>
          <w:rFonts w:ascii="Arial" w:hAnsi="Arial" w:cs="Arial"/>
          <w:sz w:val="20"/>
          <w:szCs w:val="22"/>
          <w:lang w:val="fr-FR"/>
        </w:rPr>
        <w:t>e</w:t>
      </w:r>
      <w:r w:rsidR="00A72935" w:rsidRPr="00B31678">
        <w:rPr>
          <w:rFonts w:ascii="Arial" w:hAnsi="Arial" w:cs="Arial"/>
          <w:sz w:val="20"/>
          <w:szCs w:val="22"/>
          <w:lang w:val="fr-FR"/>
        </w:rPr>
        <w:t xml:space="preserve"> de fournir de clarification après cette date. Tout soumissionnaire potentiel qui, au cours de la période de l'appel d'offres, tente d'organiser des entrevues individuelles avec </w:t>
      </w:r>
      <w:r w:rsidRPr="00B31678">
        <w:rPr>
          <w:rFonts w:ascii="Arial" w:hAnsi="Arial" w:cs="Arial"/>
          <w:sz w:val="20"/>
          <w:szCs w:val="22"/>
          <w:lang w:val="fr-FR"/>
        </w:rPr>
        <w:t>l’Autorité Contractante</w:t>
      </w:r>
      <w:r w:rsidR="00A72935" w:rsidRPr="00B31678">
        <w:rPr>
          <w:rFonts w:ascii="Arial" w:hAnsi="Arial" w:cs="Arial"/>
          <w:sz w:val="20"/>
          <w:szCs w:val="22"/>
          <w:lang w:val="fr-FR"/>
        </w:rPr>
        <w:t xml:space="preserve"> au sujet du présent marché, est susceptible d'être exclu de la procédure d'appel d'offres.</w:t>
      </w:r>
    </w:p>
    <w:p w:rsidR="00A72935" w:rsidRPr="00B31678" w:rsidRDefault="00A72935">
      <w:pPr>
        <w:pStyle w:val="Corpsdetexte"/>
        <w:widowControl w:val="0"/>
        <w:shd w:val="clear" w:color="auto" w:fill="FFFFFF"/>
        <w:jc w:val="both"/>
        <w:rPr>
          <w:rFonts w:ascii="Arial" w:hAnsi="Arial" w:cs="Arial"/>
          <w:sz w:val="20"/>
          <w:szCs w:val="22"/>
          <w:lang w:val="fr-FR"/>
        </w:rPr>
      </w:pPr>
    </w:p>
    <w:p w:rsidR="00A72935" w:rsidRPr="00B31678" w:rsidRDefault="00A72935">
      <w:pPr>
        <w:pStyle w:val="Corpsdetexte"/>
        <w:widowControl w:val="0"/>
        <w:jc w:val="both"/>
        <w:rPr>
          <w:rFonts w:ascii="Arial" w:hAnsi="Arial" w:cs="Arial"/>
          <w:sz w:val="20"/>
          <w:szCs w:val="22"/>
          <w:lang w:val="fr-FR"/>
        </w:rPr>
      </w:pPr>
      <w:r w:rsidRPr="00B31678">
        <w:rPr>
          <w:rFonts w:ascii="Arial" w:hAnsi="Arial" w:cs="Arial"/>
          <w:sz w:val="20"/>
          <w:szCs w:val="22"/>
          <w:lang w:val="fr-FR"/>
        </w:rPr>
        <w:t>Toute clarification du dossier d'appel d'offres sera communiquée simultanément par écrit à l'ensemble des soumissionnaires au plus tard 1</w:t>
      </w:r>
      <w:r w:rsidR="00B70C11" w:rsidRPr="00B31678">
        <w:rPr>
          <w:rFonts w:ascii="Arial" w:hAnsi="Arial" w:cs="Arial"/>
          <w:sz w:val="20"/>
          <w:szCs w:val="22"/>
          <w:lang w:val="fr-FR"/>
        </w:rPr>
        <w:t>0</w:t>
      </w:r>
      <w:r w:rsidRPr="00B31678">
        <w:rPr>
          <w:rFonts w:ascii="Arial" w:hAnsi="Arial" w:cs="Arial"/>
          <w:sz w:val="20"/>
          <w:szCs w:val="22"/>
          <w:lang w:val="fr-FR"/>
        </w:rPr>
        <w:t xml:space="preserve"> jours calendrier avant la date limite de soumission des offres. </w:t>
      </w:r>
    </w:p>
    <w:p w:rsidR="00B31678" w:rsidRPr="00B31678" w:rsidRDefault="00B31678">
      <w:pPr>
        <w:pStyle w:val="Corpsdetexte"/>
        <w:widowControl w:val="0"/>
        <w:jc w:val="both"/>
        <w:rPr>
          <w:rFonts w:ascii="Arial" w:hAnsi="Arial" w:cs="Arial"/>
          <w:sz w:val="20"/>
          <w:szCs w:val="22"/>
          <w:lang w:val="fr-FR"/>
        </w:rPr>
      </w:pPr>
    </w:p>
    <w:p w:rsidR="00B31678" w:rsidRPr="00B31678" w:rsidRDefault="00B31678">
      <w:pPr>
        <w:pStyle w:val="Corpsdetexte"/>
        <w:widowControl w:val="0"/>
        <w:jc w:val="both"/>
        <w:rPr>
          <w:rFonts w:ascii="Arial" w:hAnsi="Arial" w:cs="Arial"/>
          <w:sz w:val="20"/>
          <w:lang w:val="fr-FR"/>
        </w:rPr>
      </w:pPr>
      <w:r w:rsidRPr="00B31678">
        <w:rPr>
          <w:rFonts w:ascii="Arial" w:hAnsi="Arial" w:cs="Arial"/>
          <w:sz w:val="20"/>
          <w:lang w:val="fr-FR"/>
        </w:rPr>
        <w:t>À tout moment</w:t>
      </w:r>
      <w:r>
        <w:rPr>
          <w:rFonts w:ascii="Arial" w:hAnsi="Arial" w:cs="Arial"/>
          <w:sz w:val="20"/>
          <w:lang w:val="fr-FR"/>
        </w:rPr>
        <w:t>,</w:t>
      </w:r>
      <w:r w:rsidRPr="00B31678">
        <w:rPr>
          <w:rFonts w:ascii="Arial" w:hAnsi="Arial" w:cs="Arial"/>
          <w:sz w:val="20"/>
          <w:lang w:val="fr-FR"/>
        </w:rPr>
        <w:t xml:space="preserve"> avant la soumission des </w:t>
      </w:r>
      <w:r>
        <w:rPr>
          <w:rFonts w:ascii="Arial" w:hAnsi="Arial" w:cs="Arial"/>
          <w:sz w:val="20"/>
          <w:lang w:val="fr-FR"/>
        </w:rPr>
        <w:t>offres/</w:t>
      </w:r>
      <w:r w:rsidRPr="00B31678">
        <w:rPr>
          <w:rFonts w:ascii="Arial" w:hAnsi="Arial" w:cs="Arial"/>
          <w:sz w:val="20"/>
          <w:lang w:val="fr-FR"/>
        </w:rPr>
        <w:t>propositions, l’Autorité contractante peut modifier la Demande de propositions par le biais d’un additif. Tout additif est communiqué à tous les Candidats par notification écrite ou par courrier électronique. Les Candidats doivent accuser réception de tout additif. Afin de donner aux Candidats un délai raisonnable pour qu’ils puissent prendre compte un additif dans leur Proposition, l’Autorité contractante doit, s’il s’agit d’une modification de fond, reporter la date limite de soumission des propositions après avis de structure en charge du contrôle des marchés publics et de la Banque</w:t>
      </w:r>
      <w:r>
        <w:rPr>
          <w:rFonts w:ascii="Arial" w:hAnsi="Arial" w:cs="Arial"/>
          <w:sz w:val="20"/>
          <w:lang w:val="fr-FR"/>
        </w:rPr>
        <w:t>.</w:t>
      </w:r>
    </w:p>
    <w:p w:rsidR="00A72935" w:rsidRPr="00B31678" w:rsidRDefault="00A72935">
      <w:pPr>
        <w:pStyle w:val="Corpsdetexte"/>
        <w:widowControl w:val="0"/>
        <w:jc w:val="both"/>
        <w:rPr>
          <w:rFonts w:ascii="Arial" w:hAnsi="Arial" w:cs="Arial"/>
          <w:sz w:val="20"/>
          <w:szCs w:val="22"/>
          <w:lang w:val="fr-FR"/>
        </w:rPr>
      </w:pPr>
    </w:p>
    <w:p w:rsidR="00A72935" w:rsidRPr="00B31678" w:rsidRDefault="00A72935">
      <w:pPr>
        <w:widowControl w:val="0"/>
        <w:numPr>
          <w:ilvl w:val="0"/>
          <w:numId w:val="7"/>
        </w:numPr>
        <w:ind w:left="0" w:firstLine="0"/>
        <w:jc w:val="both"/>
        <w:rPr>
          <w:rFonts w:ascii="Arial" w:hAnsi="Arial" w:cs="Arial"/>
          <w:b/>
          <w:sz w:val="24"/>
          <w:szCs w:val="24"/>
          <w:lang w:val="fr-FR"/>
        </w:rPr>
      </w:pPr>
      <w:bookmarkStart w:id="2" w:name="_Ref39638057"/>
      <w:r w:rsidRPr="00B31678">
        <w:rPr>
          <w:rFonts w:ascii="Arial" w:hAnsi="Arial" w:cs="Arial"/>
          <w:b/>
          <w:sz w:val="24"/>
          <w:szCs w:val="24"/>
          <w:lang w:val="fr-FR"/>
        </w:rPr>
        <w:t>Soumission des offres</w:t>
      </w:r>
      <w:bookmarkEnd w:id="2"/>
    </w:p>
    <w:p w:rsidR="00A72935" w:rsidRPr="00B31678" w:rsidRDefault="00A72935">
      <w:pPr>
        <w:widowControl w:val="0"/>
        <w:jc w:val="both"/>
        <w:rPr>
          <w:rFonts w:ascii="Arial" w:hAnsi="Arial" w:cs="Arial"/>
          <w:b/>
          <w:sz w:val="24"/>
          <w:szCs w:val="24"/>
          <w:lang w:val="fr-FR"/>
        </w:rPr>
      </w:pPr>
    </w:p>
    <w:p w:rsidR="00A72935" w:rsidRPr="00B31678" w:rsidRDefault="00A72935">
      <w:pPr>
        <w:widowControl w:val="0"/>
        <w:jc w:val="both"/>
        <w:rPr>
          <w:rStyle w:val="Accentuation"/>
          <w:rFonts w:ascii="Arial" w:hAnsi="Arial" w:cs="Arial"/>
          <w:szCs w:val="22"/>
          <w:lang w:val="fr-FR"/>
        </w:rPr>
      </w:pPr>
      <w:r w:rsidRPr="00B31678">
        <w:rPr>
          <w:rFonts w:ascii="Arial" w:hAnsi="Arial" w:cs="Arial"/>
          <w:lang w:val="fr-FR"/>
        </w:rPr>
        <w:t xml:space="preserve">Les offres doivent être soumises de telle sorte qu'elles soient </w:t>
      </w:r>
      <w:r w:rsidRPr="00B31678">
        <w:rPr>
          <w:rFonts w:ascii="Arial" w:hAnsi="Arial" w:cs="Arial"/>
          <w:b/>
          <w:lang w:val="fr-FR"/>
        </w:rPr>
        <w:t>envoyées</w:t>
      </w:r>
      <w:r w:rsidRPr="00B31678">
        <w:rPr>
          <w:rFonts w:ascii="Arial" w:hAnsi="Arial" w:cs="Arial"/>
          <w:lang w:val="fr-FR"/>
        </w:rPr>
        <w:t xml:space="preserve"> avant &lt; heure et date limite à préciser</w:t>
      </w:r>
      <w:r w:rsidR="00A96CFC" w:rsidRPr="00B31678">
        <w:rPr>
          <w:rFonts w:ascii="Arial" w:hAnsi="Arial" w:cs="Arial"/>
          <w:lang w:val="fr-FR"/>
        </w:rPr>
        <w:t xml:space="preserve"> </w:t>
      </w:r>
      <w:r w:rsidRPr="00B31678">
        <w:rPr>
          <w:rFonts w:ascii="Arial" w:hAnsi="Arial" w:cs="Arial"/>
          <w:lang w:val="fr-FR"/>
        </w:rPr>
        <w:t xml:space="preserve">&gt;. </w:t>
      </w:r>
      <w:r w:rsidRPr="00B31678">
        <w:rPr>
          <w:rStyle w:val="Accentuation"/>
          <w:rFonts w:ascii="Arial" w:hAnsi="Arial" w:cs="Arial"/>
          <w:i w:val="0"/>
          <w:szCs w:val="22"/>
          <w:lang w:val="fr-FR"/>
        </w:rPr>
        <w:t>Toute offre envoyée après la date limite sera écartée</w:t>
      </w:r>
      <w:r w:rsidRPr="00B31678">
        <w:rPr>
          <w:rStyle w:val="Accentuation"/>
          <w:rFonts w:ascii="Arial" w:hAnsi="Arial" w:cs="Arial"/>
          <w:szCs w:val="22"/>
          <w:lang w:val="fr-FR"/>
        </w:rPr>
        <w:t>.</w:t>
      </w:r>
    </w:p>
    <w:p w:rsidR="00A72935" w:rsidRPr="00B31678" w:rsidRDefault="00A72935">
      <w:pPr>
        <w:widowControl w:val="0"/>
        <w:jc w:val="both"/>
        <w:rPr>
          <w:rFonts w:ascii="Arial" w:hAnsi="Arial" w:cs="Arial"/>
          <w:szCs w:val="22"/>
          <w:lang w:val="fr-FR"/>
        </w:rPr>
      </w:pPr>
    </w:p>
    <w:p w:rsidR="00A72935" w:rsidRPr="00B31678" w:rsidRDefault="00A72935">
      <w:pPr>
        <w:widowControl w:val="0"/>
        <w:jc w:val="both"/>
        <w:rPr>
          <w:rFonts w:ascii="Arial" w:hAnsi="Arial" w:cs="Arial"/>
          <w:szCs w:val="22"/>
          <w:lang w:val="fr-FR"/>
        </w:rPr>
      </w:pPr>
      <w:r w:rsidRPr="00B31678">
        <w:rPr>
          <w:rFonts w:ascii="Arial" w:hAnsi="Arial" w:cs="Arial"/>
          <w:szCs w:val="22"/>
          <w:lang w:val="fr-FR"/>
        </w:rPr>
        <w:t xml:space="preserve">Les offres doivent être soumises, exclusivement </w:t>
      </w:r>
      <w:r w:rsidR="007C3856" w:rsidRPr="00B31678">
        <w:rPr>
          <w:rFonts w:ascii="Arial" w:hAnsi="Arial" w:cs="Arial"/>
          <w:szCs w:val="22"/>
          <w:lang w:val="fr-FR"/>
        </w:rPr>
        <w:t xml:space="preserve">à </w:t>
      </w:r>
      <w:r w:rsidR="008F0919" w:rsidRPr="00B31678">
        <w:rPr>
          <w:rFonts w:ascii="Arial" w:hAnsi="Arial" w:cs="Arial"/>
          <w:szCs w:val="22"/>
          <w:lang w:val="fr-FR"/>
        </w:rPr>
        <w:t>l’Autorité Contractante</w:t>
      </w:r>
      <w:r w:rsidRPr="00B31678">
        <w:rPr>
          <w:rFonts w:ascii="Arial" w:hAnsi="Arial" w:cs="Arial"/>
          <w:szCs w:val="22"/>
          <w:lang w:val="fr-FR"/>
        </w:rPr>
        <w:t xml:space="preserve"> :</w:t>
      </w:r>
    </w:p>
    <w:p w:rsidR="00A72935" w:rsidRPr="00B31678" w:rsidRDefault="00A72935">
      <w:pPr>
        <w:widowControl w:val="0"/>
        <w:numPr>
          <w:ilvl w:val="0"/>
          <w:numId w:val="8"/>
        </w:numPr>
        <w:ind w:left="0" w:firstLine="0"/>
        <w:jc w:val="both"/>
        <w:rPr>
          <w:rFonts w:ascii="Arial" w:hAnsi="Arial" w:cs="Arial"/>
          <w:szCs w:val="22"/>
          <w:lang w:val="fr-FR"/>
        </w:rPr>
      </w:pPr>
      <w:r w:rsidRPr="00B31678">
        <w:rPr>
          <w:rFonts w:ascii="Arial" w:hAnsi="Arial" w:cs="Arial"/>
          <w:b/>
          <w:szCs w:val="22"/>
          <w:shd w:val="clear" w:color="auto" w:fill="FFFF00"/>
          <w:lang w:val="fr-FR"/>
        </w:rPr>
        <w:t>SOIT</w:t>
      </w:r>
      <w:r w:rsidRPr="00B31678">
        <w:rPr>
          <w:rFonts w:ascii="Arial" w:hAnsi="Arial" w:cs="Arial"/>
          <w:b/>
          <w:szCs w:val="22"/>
          <w:lang w:val="fr-FR"/>
        </w:rPr>
        <w:t xml:space="preserve"> </w:t>
      </w:r>
      <w:r w:rsidRPr="00B31678">
        <w:rPr>
          <w:rFonts w:ascii="Arial" w:hAnsi="Arial" w:cs="Arial"/>
          <w:szCs w:val="22"/>
          <w:lang w:val="fr-FR"/>
        </w:rPr>
        <w:t>par courrier à l'adresse suivante</w:t>
      </w:r>
      <w:r w:rsidR="00A96CFC" w:rsidRPr="00B31678">
        <w:rPr>
          <w:rFonts w:ascii="Arial" w:hAnsi="Arial" w:cs="Arial"/>
          <w:szCs w:val="22"/>
          <w:lang w:val="fr-FR"/>
        </w:rPr>
        <w:t xml:space="preserve"> </w:t>
      </w:r>
      <w:r w:rsidRPr="00B31678">
        <w:rPr>
          <w:rFonts w:ascii="Arial" w:hAnsi="Arial" w:cs="Arial"/>
          <w:szCs w:val="22"/>
          <w:lang w:val="fr-FR"/>
        </w:rPr>
        <w:t>:</w:t>
      </w:r>
    </w:p>
    <w:p w:rsidR="00A72935" w:rsidRPr="00B31678" w:rsidRDefault="00A72935">
      <w:pPr>
        <w:pStyle w:val="Blockquote"/>
        <w:spacing w:before="0" w:after="0"/>
        <w:ind w:left="0" w:right="0"/>
        <w:jc w:val="center"/>
        <w:rPr>
          <w:rStyle w:val="Accentuation"/>
          <w:rFonts w:ascii="Arial" w:hAnsi="Arial" w:cs="Arial"/>
          <w:i w:val="0"/>
          <w:sz w:val="20"/>
          <w:szCs w:val="22"/>
          <w:lang w:val="fr-FR"/>
        </w:rPr>
      </w:pPr>
      <w:r w:rsidRPr="00B31678">
        <w:rPr>
          <w:rFonts w:ascii="Arial" w:hAnsi="Arial" w:cs="Arial"/>
          <w:sz w:val="20"/>
          <w:szCs w:val="22"/>
          <w:lang w:val="fr-FR"/>
        </w:rPr>
        <w:lastRenderedPageBreak/>
        <w:t>&lt;Nom de la personne de contact</w:t>
      </w:r>
      <w:r w:rsidRPr="00B31678">
        <w:rPr>
          <w:rStyle w:val="Accentuation"/>
          <w:rFonts w:ascii="Arial" w:hAnsi="Arial" w:cs="Arial"/>
          <w:i w:val="0"/>
          <w:sz w:val="20"/>
          <w:szCs w:val="22"/>
          <w:lang w:val="fr-FR"/>
        </w:rPr>
        <w:t>&gt;</w:t>
      </w:r>
      <w:r w:rsidRPr="00B31678">
        <w:rPr>
          <w:rStyle w:val="Accentuation"/>
          <w:rFonts w:ascii="Arial" w:hAnsi="Arial" w:cs="Arial"/>
          <w:i w:val="0"/>
          <w:sz w:val="20"/>
          <w:szCs w:val="22"/>
          <w:lang w:val="fr-FR"/>
        </w:rPr>
        <w:br/>
      </w:r>
    </w:p>
    <w:p w:rsidR="00A72935" w:rsidRPr="00B31678" w:rsidRDefault="00A72935">
      <w:pPr>
        <w:widowControl w:val="0"/>
        <w:numPr>
          <w:ilvl w:val="0"/>
          <w:numId w:val="8"/>
        </w:numPr>
        <w:ind w:left="0" w:firstLine="0"/>
        <w:jc w:val="both"/>
        <w:rPr>
          <w:rFonts w:ascii="Arial" w:hAnsi="Arial" w:cs="Arial"/>
          <w:szCs w:val="22"/>
          <w:lang w:val="fr-FR"/>
        </w:rPr>
      </w:pPr>
      <w:r w:rsidRPr="00B31678">
        <w:rPr>
          <w:rFonts w:ascii="Arial" w:hAnsi="Arial" w:cs="Arial"/>
          <w:b/>
          <w:szCs w:val="22"/>
          <w:shd w:val="clear" w:color="auto" w:fill="FFFF00"/>
          <w:lang w:val="fr-FR"/>
        </w:rPr>
        <w:t>SOIT</w:t>
      </w:r>
      <w:r w:rsidRPr="00B31678">
        <w:rPr>
          <w:rFonts w:ascii="Arial" w:hAnsi="Arial" w:cs="Arial"/>
          <w:szCs w:val="22"/>
          <w:lang w:val="fr-FR"/>
        </w:rPr>
        <w:t xml:space="preserve"> par porteur (notamment les services de messagerie express) déposant directement l'offre auprès </w:t>
      </w:r>
      <w:r w:rsidR="007C3856" w:rsidRPr="00B31678">
        <w:rPr>
          <w:rFonts w:ascii="Arial" w:hAnsi="Arial" w:cs="Arial"/>
          <w:szCs w:val="22"/>
          <w:lang w:val="fr-FR"/>
        </w:rPr>
        <w:t xml:space="preserve">de </w:t>
      </w:r>
      <w:r w:rsidR="008F0919" w:rsidRPr="00B31678">
        <w:rPr>
          <w:rFonts w:ascii="Arial" w:hAnsi="Arial" w:cs="Arial"/>
          <w:szCs w:val="22"/>
          <w:lang w:val="fr-FR"/>
        </w:rPr>
        <w:t>l’Autorité Contractante</w:t>
      </w:r>
      <w:r w:rsidRPr="00B31678">
        <w:rPr>
          <w:rFonts w:ascii="Arial" w:hAnsi="Arial" w:cs="Arial"/>
          <w:szCs w:val="22"/>
          <w:lang w:val="fr-FR"/>
        </w:rPr>
        <w:t>, contre accusé de réception signé et daté, à l'adresse suivante</w:t>
      </w:r>
      <w:r w:rsidR="00A96CFC" w:rsidRPr="00B31678">
        <w:rPr>
          <w:rFonts w:ascii="Arial" w:hAnsi="Arial" w:cs="Arial"/>
          <w:szCs w:val="22"/>
          <w:lang w:val="fr-FR"/>
        </w:rPr>
        <w:t xml:space="preserve"> </w:t>
      </w:r>
      <w:r w:rsidRPr="00B31678">
        <w:rPr>
          <w:rFonts w:ascii="Arial" w:hAnsi="Arial" w:cs="Arial"/>
          <w:szCs w:val="22"/>
          <w:lang w:val="fr-FR"/>
        </w:rPr>
        <w:t>:</w:t>
      </w:r>
    </w:p>
    <w:p w:rsidR="00A72935" w:rsidRPr="00B31678" w:rsidRDefault="00A72935">
      <w:pPr>
        <w:pStyle w:val="Blockquote"/>
        <w:spacing w:before="0" w:after="0"/>
        <w:ind w:left="0" w:right="0"/>
        <w:jc w:val="center"/>
        <w:rPr>
          <w:rStyle w:val="Accentuation"/>
          <w:rFonts w:ascii="Arial" w:hAnsi="Arial" w:cs="Arial"/>
          <w:i w:val="0"/>
          <w:sz w:val="20"/>
          <w:szCs w:val="22"/>
          <w:lang w:val="fr-FR"/>
        </w:rPr>
      </w:pPr>
      <w:r w:rsidRPr="00B31678">
        <w:rPr>
          <w:rStyle w:val="Accentuation"/>
          <w:rFonts w:ascii="Arial" w:hAnsi="Arial" w:cs="Arial"/>
          <w:i w:val="0"/>
          <w:sz w:val="20"/>
          <w:szCs w:val="22"/>
          <w:lang w:val="fr-FR"/>
        </w:rPr>
        <w:t>&lt;Nom de la personne de contact&gt;</w:t>
      </w:r>
      <w:r w:rsidRPr="00B31678">
        <w:rPr>
          <w:rStyle w:val="Accentuation"/>
          <w:rFonts w:ascii="Arial" w:hAnsi="Arial" w:cs="Arial"/>
          <w:i w:val="0"/>
          <w:sz w:val="20"/>
          <w:szCs w:val="22"/>
          <w:lang w:val="fr-FR"/>
        </w:rPr>
        <w:br/>
      </w:r>
    </w:p>
    <w:p w:rsidR="00A72935" w:rsidRPr="00B31678" w:rsidRDefault="00A72935" w:rsidP="00B24DDD">
      <w:pPr>
        <w:widowControl w:val="0"/>
        <w:jc w:val="both"/>
        <w:rPr>
          <w:rFonts w:ascii="Arial" w:hAnsi="Arial" w:cs="Arial"/>
          <w:bCs/>
          <w:szCs w:val="22"/>
          <w:lang w:val="fr-FR"/>
        </w:rPr>
      </w:pPr>
      <w:r w:rsidRPr="00B31678">
        <w:rPr>
          <w:rFonts w:ascii="Arial" w:hAnsi="Arial" w:cs="Arial"/>
          <w:bCs/>
          <w:szCs w:val="22"/>
          <w:lang w:val="fr-FR"/>
        </w:rPr>
        <w:t>Les offres soumises par tout autre moyen ne seront pas prises en considération. Les offres doivent être envoyées selon le principe de la double enveloppe, c'est-à-dire dans un colis ou une enveloppe extérieure contenant deux enveloppes distinctes et scellées, portant respectivement les mentions «</w:t>
      </w:r>
      <w:r w:rsidR="00A96CFC" w:rsidRPr="00B31678">
        <w:rPr>
          <w:rFonts w:ascii="Arial" w:hAnsi="Arial" w:cs="Arial"/>
          <w:bCs/>
          <w:szCs w:val="22"/>
          <w:lang w:val="fr-FR"/>
        </w:rPr>
        <w:t xml:space="preserve"> </w:t>
      </w:r>
      <w:r w:rsidRPr="00B31678">
        <w:rPr>
          <w:rFonts w:ascii="Arial" w:hAnsi="Arial" w:cs="Arial"/>
          <w:bCs/>
          <w:szCs w:val="22"/>
          <w:lang w:val="fr-FR"/>
        </w:rPr>
        <w:t>Enveloppe A - offre technique</w:t>
      </w:r>
      <w:r w:rsidR="00A96CFC" w:rsidRPr="00B31678">
        <w:rPr>
          <w:rFonts w:ascii="Arial" w:hAnsi="Arial" w:cs="Arial"/>
          <w:bCs/>
          <w:szCs w:val="22"/>
          <w:lang w:val="fr-FR"/>
        </w:rPr>
        <w:t xml:space="preserve"> </w:t>
      </w:r>
      <w:r w:rsidRPr="00B31678">
        <w:rPr>
          <w:rFonts w:ascii="Arial" w:hAnsi="Arial" w:cs="Arial"/>
          <w:bCs/>
          <w:szCs w:val="22"/>
          <w:lang w:val="fr-FR"/>
        </w:rPr>
        <w:t>» et «</w:t>
      </w:r>
      <w:r w:rsidR="00A96CFC" w:rsidRPr="00B31678">
        <w:rPr>
          <w:rFonts w:ascii="Arial" w:hAnsi="Arial" w:cs="Arial"/>
          <w:bCs/>
          <w:szCs w:val="22"/>
          <w:lang w:val="fr-FR"/>
        </w:rPr>
        <w:t xml:space="preserve"> </w:t>
      </w:r>
      <w:r w:rsidRPr="00B31678">
        <w:rPr>
          <w:rFonts w:ascii="Arial" w:hAnsi="Arial" w:cs="Arial"/>
          <w:bCs/>
          <w:szCs w:val="22"/>
          <w:lang w:val="fr-FR"/>
        </w:rPr>
        <w:t>Enveloppe B - offre financière</w:t>
      </w:r>
      <w:r w:rsidR="00A96CFC" w:rsidRPr="00B31678">
        <w:rPr>
          <w:rFonts w:ascii="Arial" w:hAnsi="Arial" w:cs="Arial"/>
          <w:bCs/>
          <w:szCs w:val="22"/>
          <w:lang w:val="fr-FR"/>
        </w:rPr>
        <w:t xml:space="preserve"> </w:t>
      </w:r>
      <w:r w:rsidRPr="00B31678">
        <w:rPr>
          <w:rFonts w:ascii="Arial" w:hAnsi="Arial" w:cs="Arial"/>
          <w:bCs/>
          <w:szCs w:val="22"/>
          <w:lang w:val="fr-FR"/>
        </w:rPr>
        <w:t>».  L'ensemble des parties de l'offre, à l'exception de l'offre financière, doivent être soumises dans l'enveloppe A (à savoir, notamment, le formulaire de soumission d'une offre, les déclarations d'exclusivité et de disponibilité des experts principaux ainsi que les diverses autres déclarations).</w:t>
      </w:r>
    </w:p>
    <w:p w:rsidR="00A72935" w:rsidRPr="00B31678" w:rsidRDefault="00A72935">
      <w:pPr>
        <w:widowControl w:val="0"/>
        <w:jc w:val="both"/>
        <w:rPr>
          <w:rFonts w:ascii="Arial" w:hAnsi="Arial" w:cs="Arial"/>
          <w:bCs/>
          <w:szCs w:val="22"/>
          <w:lang w:val="fr-FR"/>
        </w:rPr>
      </w:pPr>
      <w:r w:rsidRPr="00B31678">
        <w:rPr>
          <w:rFonts w:ascii="Arial" w:hAnsi="Arial" w:cs="Arial"/>
          <w:bCs/>
          <w:szCs w:val="22"/>
          <w:lang w:val="fr-FR"/>
        </w:rPr>
        <w:t xml:space="preserve">Toute infraction à ces dispositions (par exemple, enveloppes non scellées ou mention d'un élément de prix dans l'offre technique) constitue un élément de non-conformité et donne lieu au rejet de l'offre. </w:t>
      </w:r>
    </w:p>
    <w:p w:rsidR="00A72935" w:rsidRPr="00B31678" w:rsidRDefault="00A72935">
      <w:pPr>
        <w:widowControl w:val="0"/>
        <w:jc w:val="both"/>
        <w:rPr>
          <w:rFonts w:ascii="Arial" w:hAnsi="Arial" w:cs="Arial"/>
          <w:sz w:val="22"/>
          <w:szCs w:val="22"/>
          <w:lang w:val="fr-FR"/>
        </w:rPr>
      </w:pPr>
    </w:p>
    <w:p w:rsidR="00A72935" w:rsidRPr="00B31678" w:rsidRDefault="00A72935">
      <w:pPr>
        <w:widowControl w:val="0"/>
        <w:jc w:val="both"/>
        <w:rPr>
          <w:rFonts w:ascii="Arial" w:hAnsi="Arial" w:cs="Arial"/>
          <w:szCs w:val="22"/>
          <w:lang w:val="fr-FR"/>
        </w:rPr>
      </w:pPr>
      <w:r w:rsidRPr="00B31678">
        <w:rPr>
          <w:rFonts w:ascii="Arial" w:hAnsi="Arial" w:cs="Arial"/>
          <w:szCs w:val="22"/>
          <w:lang w:val="fr-FR"/>
        </w:rPr>
        <w:t>Les informations suivantes doivent figurer sur l'enveloppe extérieure</w:t>
      </w:r>
      <w:r w:rsidR="00A96CFC" w:rsidRPr="00B31678">
        <w:rPr>
          <w:rFonts w:ascii="Arial" w:hAnsi="Arial" w:cs="Arial"/>
          <w:szCs w:val="22"/>
          <w:lang w:val="fr-FR"/>
        </w:rPr>
        <w:t xml:space="preserve"> </w:t>
      </w:r>
      <w:r w:rsidRPr="00B31678">
        <w:rPr>
          <w:rFonts w:ascii="Arial" w:hAnsi="Arial" w:cs="Arial"/>
          <w:szCs w:val="22"/>
          <w:lang w:val="fr-FR"/>
        </w:rPr>
        <w:t>:</w:t>
      </w:r>
    </w:p>
    <w:p w:rsidR="00A72935" w:rsidRPr="00B31678" w:rsidRDefault="00A96CFC" w:rsidP="00A96CFC">
      <w:pPr>
        <w:widowControl w:val="0"/>
        <w:numPr>
          <w:ilvl w:val="0"/>
          <w:numId w:val="6"/>
        </w:numPr>
        <w:tabs>
          <w:tab w:val="clear" w:pos="861"/>
        </w:tabs>
        <w:ind w:left="0" w:firstLine="0"/>
        <w:rPr>
          <w:rFonts w:ascii="Arial" w:hAnsi="Arial" w:cs="Arial"/>
          <w:szCs w:val="22"/>
          <w:lang w:val="fr-FR"/>
        </w:rPr>
      </w:pPr>
      <w:r w:rsidRPr="00B31678">
        <w:rPr>
          <w:rFonts w:ascii="Arial" w:hAnsi="Arial" w:cs="Arial"/>
          <w:szCs w:val="22"/>
          <w:lang w:val="fr-FR"/>
        </w:rPr>
        <w:t>L</w:t>
      </w:r>
      <w:r w:rsidR="00A72935" w:rsidRPr="00B31678">
        <w:rPr>
          <w:rFonts w:ascii="Arial" w:hAnsi="Arial" w:cs="Arial"/>
          <w:szCs w:val="22"/>
          <w:lang w:val="fr-FR"/>
        </w:rPr>
        <w:t>'adresse susmentionnée à laquelle les offres doivent être soumises</w:t>
      </w:r>
      <w:r w:rsidRPr="00B31678">
        <w:rPr>
          <w:rFonts w:ascii="Arial" w:hAnsi="Arial" w:cs="Arial"/>
          <w:szCs w:val="22"/>
          <w:lang w:val="fr-FR"/>
        </w:rPr>
        <w:t xml:space="preserve"> </w:t>
      </w:r>
      <w:r w:rsidR="00A72935" w:rsidRPr="00B31678">
        <w:rPr>
          <w:rFonts w:ascii="Arial" w:hAnsi="Arial" w:cs="Arial"/>
          <w:szCs w:val="22"/>
          <w:lang w:val="fr-FR"/>
        </w:rPr>
        <w:t xml:space="preserve">; </w:t>
      </w:r>
    </w:p>
    <w:p w:rsidR="00A72935" w:rsidRPr="00B31678" w:rsidRDefault="00A96CFC" w:rsidP="00A96CFC">
      <w:pPr>
        <w:widowControl w:val="0"/>
        <w:numPr>
          <w:ilvl w:val="0"/>
          <w:numId w:val="6"/>
        </w:numPr>
        <w:tabs>
          <w:tab w:val="clear" w:pos="861"/>
        </w:tabs>
        <w:ind w:left="0" w:firstLine="0"/>
        <w:rPr>
          <w:rFonts w:ascii="Arial" w:hAnsi="Arial" w:cs="Arial"/>
          <w:szCs w:val="22"/>
          <w:lang w:val="fr-FR"/>
        </w:rPr>
      </w:pPr>
      <w:r w:rsidRPr="00B31678">
        <w:rPr>
          <w:rFonts w:ascii="Arial" w:hAnsi="Arial" w:cs="Arial"/>
          <w:szCs w:val="22"/>
          <w:lang w:val="fr-FR"/>
        </w:rPr>
        <w:t>L</w:t>
      </w:r>
      <w:r w:rsidR="00A72935" w:rsidRPr="00B31678">
        <w:rPr>
          <w:rFonts w:ascii="Arial" w:hAnsi="Arial" w:cs="Arial"/>
          <w:szCs w:val="22"/>
          <w:lang w:val="fr-FR"/>
        </w:rPr>
        <w:t>a référence de la procédure d'appel d'offres à laquelle le soumissionnaire répond (en l'occurrence &lt;la référence &gt;) et l'intitulé du marché</w:t>
      </w:r>
      <w:r w:rsidRPr="00B31678">
        <w:rPr>
          <w:rFonts w:ascii="Arial" w:hAnsi="Arial" w:cs="Arial"/>
          <w:szCs w:val="22"/>
          <w:lang w:val="fr-FR"/>
        </w:rPr>
        <w:t xml:space="preserve"> </w:t>
      </w:r>
      <w:r w:rsidR="00A72935" w:rsidRPr="00B31678">
        <w:rPr>
          <w:rFonts w:ascii="Arial" w:hAnsi="Arial" w:cs="Arial"/>
          <w:szCs w:val="22"/>
          <w:lang w:val="fr-FR"/>
        </w:rPr>
        <w:t>;</w:t>
      </w:r>
    </w:p>
    <w:p w:rsidR="00A72935" w:rsidRPr="00B31678" w:rsidRDefault="00A96CFC" w:rsidP="00A96CFC">
      <w:pPr>
        <w:widowControl w:val="0"/>
        <w:numPr>
          <w:ilvl w:val="0"/>
          <w:numId w:val="6"/>
        </w:numPr>
        <w:tabs>
          <w:tab w:val="clear" w:pos="861"/>
        </w:tabs>
        <w:ind w:left="0" w:firstLine="0"/>
        <w:rPr>
          <w:rFonts w:ascii="Arial" w:hAnsi="Arial" w:cs="Arial"/>
          <w:szCs w:val="22"/>
          <w:lang w:val="fr-FR"/>
        </w:rPr>
      </w:pPr>
      <w:r w:rsidRPr="00B31678">
        <w:rPr>
          <w:rFonts w:ascii="Arial" w:hAnsi="Arial" w:cs="Arial"/>
          <w:szCs w:val="22"/>
          <w:lang w:val="fr-FR"/>
        </w:rPr>
        <w:t>L</w:t>
      </w:r>
      <w:r w:rsidR="00A72935" w:rsidRPr="00B31678">
        <w:rPr>
          <w:rFonts w:ascii="Arial" w:hAnsi="Arial" w:cs="Arial"/>
          <w:szCs w:val="22"/>
          <w:lang w:val="fr-FR"/>
        </w:rPr>
        <w:t>a mention «</w:t>
      </w:r>
      <w:r w:rsidRPr="00B31678">
        <w:rPr>
          <w:rFonts w:ascii="Arial" w:hAnsi="Arial" w:cs="Arial"/>
          <w:szCs w:val="22"/>
          <w:lang w:val="fr-FR"/>
        </w:rPr>
        <w:t xml:space="preserve"> </w:t>
      </w:r>
      <w:r w:rsidR="00A72935" w:rsidRPr="00B31678">
        <w:rPr>
          <w:rFonts w:ascii="Arial" w:hAnsi="Arial" w:cs="Arial"/>
          <w:szCs w:val="22"/>
          <w:lang w:val="fr-FR"/>
        </w:rPr>
        <w:t>à ne pas ouvrir avant la séance d'ouverture des offres</w:t>
      </w:r>
      <w:r w:rsidRPr="00B31678">
        <w:rPr>
          <w:rFonts w:ascii="Arial" w:hAnsi="Arial" w:cs="Arial"/>
          <w:szCs w:val="22"/>
          <w:lang w:val="fr-FR"/>
        </w:rPr>
        <w:t xml:space="preserve"> </w:t>
      </w:r>
      <w:r w:rsidR="00A72935" w:rsidRPr="00B31678">
        <w:rPr>
          <w:rFonts w:ascii="Arial" w:hAnsi="Arial" w:cs="Arial"/>
          <w:szCs w:val="22"/>
          <w:lang w:val="fr-FR"/>
        </w:rPr>
        <w:t>»;</w:t>
      </w:r>
    </w:p>
    <w:p w:rsidR="00A72935" w:rsidRPr="00B31678" w:rsidRDefault="00A96CFC" w:rsidP="00A96CFC">
      <w:pPr>
        <w:widowControl w:val="0"/>
        <w:numPr>
          <w:ilvl w:val="0"/>
          <w:numId w:val="6"/>
        </w:numPr>
        <w:tabs>
          <w:tab w:val="clear" w:pos="861"/>
        </w:tabs>
        <w:ind w:left="0" w:firstLine="0"/>
        <w:rPr>
          <w:rFonts w:ascii="Arial" w:hAnsi="Arial" w:cs="Arial"/>
          <w:szCs w:val="22"/>
          <w:lang w:val="fr-FR"/>
        </w:rPr>
      </w:pPr>
      <w:r w:rsidRPr="00B31678">
        <w:rPr>
          <w:rFonts w:ascii="Arial" w:hAnsi="Arial" w:cs="Arial"/>
          <w:szCs w:val="22"/>
          <w:lang w:val="fr-FR"/>
        </w:rPr>
        <w:t>L</w:t>
      </w:r>
      <w:r w:rsidR="00A72935" w:rsidRPr="00B31678">
        <w:rPr>
          <w:rFonts w:ascii="Arial" w:hAnsi="Arial" w:cs="Arial"/>
          <w:szCs w:val="22"/>
          <w:lang w:val="fr-FR"/>
        </w:rPr>
        <w:t>e nom du soumissionnaire.</w:t>
      </w:r>
    </w:p>
    <w:p w:rsidR="00A96CFC" w:rsidRPr="00B31678" w:rsidRDefault="00A96CFC" w:rsidP="00A96CFC">
      <w:pPr>
        <w:widowControl w:val="0"/>
        <w:jc w:val="both"/>
        <w:rPr>
          <w:rFonts w:ascii="Arial" w:hAnsi="Arial" w:cs="Arial"/>
          <w:szCs w:val="22"/>
          <w:lang w:val="fr-FR"/>
        </w:rPr>
      </w:pPr>
    </w:p>
    <w:p w:rsidR="00A72935" w:rsidRDefault="00A72935" w:rsidP="00A96CFC">
      <w:pPr>
        <w:widowControl w:val="0"/>
        <w:jc w:val="both"/>
        <w:rPr>
          <w:rFonts w:ascii="Arial" w:hAnsi="Arial" w:cs="Arial"/>
          <w:szCs w:val="22"/>
          <w:lang w:val="fr-FR"/>
        </w:rPr>
      </w:pPr>
      <w:r w:rsidRPr="00B31678">
        <w:rPr>
          <w:rFonts w:ascii="Arial" w:hAnsi="Arial" w:cs="Arial"/>
          <w:szCs w:val="22"/>
          <w:lang w:val="fr-FR"/>
        </w:rPr>
        <w:t>Les pages des offres technique et financière doivent être numérotées.</w:t>
      </w:r>
    </w:p>
    <w:p w:rsidR="008514D6" w:rsidRDefault="008514D6" w:rsidP="00A96CFC">
      <w:pPr>
        <w:widowControl w:val="0"/>
        <w:jc w:val="both"/>
        <w:rPr>
          <w:rFonts w:ascii="Arial" w:hAnsi="Arial" w:cs="Arial"/>
          <w:szCs w:val="22"/>
          <w:lang w:val="fr-FR"/>
        </w:rPr>
      </w:pPr>
    </w:p>
    <w:p w:rsidR="008514D6" w:rsidRPr="00B31678" w:rsidRDefault="008514D6" w:rsidP="008514D6">
      <w:pPr>
        <w:pStyle w:val="Corpsdetexte"/>
        <w:widowControl w:val="0"/>
        <w:shd w:val="clear" w:color="auto" w:fill="FFFFFF"/>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pacing w:line="240" w:lineRule="exact"/>
        <w:jc w:val="both"/>
        <w:rPr>
          <w:rFonts w:ascii="Arial" w:hAnsi="Arial" w:cs="Arial"/>
          <w:i/>
          <w:sz w:val="20"/>
          <w:szCs w:val="22"/>
          <w:lang w:val="fr-FR"/>
        </w:rPr>
      </w:pPr>
      <w:r w:rsidRPr="00B31678">
        <w:rPr>
          <w:rFonts w:ascii="Arial" w:hAnsi="Arial" w:cs="Arial"/>
          <w:sz w:val="20"/>
          <w:szCs w:val="22"/>
          <w:lang w:val="fr-FR"/>
        </w:rPr>
        <w:t>[Si l</w:t>
      </w:r>
      <w:r>
        <w:rPr>
          <w:rFonts w:ascii="Arial" w:hAnsi="Arial" w:cs="Arial"/>
          <w:sz w:val="20"/>
          <w:szCs w:val="22"/>
          <w:lang w:val="fr-FR"/>
        </w:rPr>
        <w:t xml:space="preserve">’envoi par courrier électronique </w:t>
      </w:r>
      <w:r w:rsidRPr="00B31678">
        <w:rPr>
          <w:rFonts w:ascii="Arial" w:hAnsi="Arial" w:cs="Arial"/>
          <w:sz w:val="20"/>
          <w:szCs w:val="22"/>
          <w:lang w:val="fr-FR"/>
        </w:rPr>
        <w:t>est autorisé</w:t>
      </w:r>
      <w:r>
        <w:rPr>
          <w:rFonts w:ascii="Arial" w:hAnsi="Arial" w:cs="Arial"/>
          <w:sz w:val="20"/>
          <w:szCs w:val="22"/>
          <w:lang w:val="fr-FR"/>
        </w:rPr>
        <w:t xml:space="preserve"> </w:t>
      </w:r>
      <w:r w:rsidRPr="00B31678">
        <w:rPr>
          <w:rFonts w:ascii="Arial" w:hAnsi="Arial" w:cs="Arial"/>
          <w:sz w:val="20"/>
          <w:szCs w:val="22"/>
          <w:lang w:val="fr-FR"/>
        </w:rPr>
        <w:t>:</w:t>
      </w:r>
    </w:p>
    <w:p w:rsidR="008514D6" w:rsidRPr="00700566" w:rsidRDefault="008514D6" w:rsidP="008514D6">
      <w:pPr>
        <w:jc w:val="both"/>
        <w:rPr>
          <w:rFonts w:ascii="Arial" w:hAnsi="Arial" w:cs="Arial"/>
          <w:szCs w:val="18"/>
          <w:lang w:val="fr-FR"/>
        </w:rPr>
      </w:pPr>
      <w:r w:rsidRPr="00700566">
        <w:rPr>
          <w:rFonts w:ascii="Arial" w:hAnsi="Arial" w:cs="Arial"/>
          <w:szCs w:val="18"/>
          <w:lang w:val="fr-FR"/>
        </w:rPr>
        <w:t>L’autorité Contractante respecte pour la mise en œuvre de cet appel d’offres, la réglementation en vigueur applicable au traitement de données à caractère personnel et, en particulier, le règlement de l’Union Européenne n.°2016/679 du Parlement européen et du Conseil du 27 avril 2016 applicable à compter du 25 mai 2018.</w:t>
      </w:r>
    </w:p>
    <w:p w:rsidR="008514D6" w:rsidRPr="00700566" w:rsidRDefault="008514D6" w:rsidP="00700566">
      <w:pPr>
        <w:pStyle w:val="Corpsdetexte"/>
        <w:tabs>
          <w:tab w:val="left" w:pos="567"/>
        </w:tabs>
        <w:spacing w:line="244" w:lineRule="auto"/>
        <w:jc w:val="both"/>
        <w:rPr>
          <w:rFonts w:ascii="Arial" w:hAnsi="Arial" w:cs="Arial"/>
          <w:sz w:val="20"/>
          <w:szCs w:val="18"/>
          <w:lang w:val="fr-FR"/>
        </w:rPr>
      </w:pPr>
      <w:r w:rsidRPr="00700566">
        <w:rPr>
          <w:rFonts w:ascii="Arial" w:hAnsi="Arial" w:cs="Arial"/>
          <w:sz w:val="20"/>
          <w:szCs w:val="18"/>
          <w:lang w:val="fr-FR"/>
        </w:rPr>
        <w:t xml:space="preserve">Ainsi, et dans le cadre des envois électroniques des offres, toutes les données à caractère personnel seront traitées uniquement aux fins du présent appel d’offres, et pourront également être transmises aux organes chargés d’une mission de contrôle ou d’inspection. Le soumissionnaire dispose d'un droit d'accès aux données à caractère personnel le concernant, de même que d'un droit de rectification de ces données. Toute question du soumissionnaire relative au traitement des données à caractère personnel le concernant, peut être adressée à l’Autorité Contractante. </w:t>
      </w:r>
    </w:p>
    <w:p w:rsidR="00A72935" w:rsidRPr="00B31678" w:rsidRDefault="00A72935">
      <w:pPr>
        <w:widowControl w:val="0"/>
        <w:jc w:val="both"/>
        <w:rPr>
          <w:rFonts w:ascii="Arial" w:hAnsi="Arial" w:cs="Arial"/>
          <w:szCs w:val="22"/>
          <w:lang w:val="fr-FR"/>
        </w:rPr>
      </w:pPr>
    </w:p>
    <w:p w:rsidR="00A72935" w:rsidRPr="00B31678" w:rsidRDefault="00A72935">
      <w:pPr>
        <w:widowControl w:val="0"/>
        <w:numPr>
          <w:ilvl w:val="0"/>
          <w:numId w:val="7"/>
        </w:numPr>
        <w:ind w:left="0" w:firstLine="0"/>
        <w:jc w:val="both"/>
        <w:rPr>
          <w:rFonts w:ascii="Arial" w:hAnsi="Arial" w:cs="Arial"/>
          <w:b/>
          <w:sz w:val="24"/>
          <w:szCs w:val="24"/>
          <w:lang w:val="fr-FR"/>
        </w:rPr>
      </w:pPr>
      <w:r w:rsidRPr="00B31678">
        <w:rPr>
          <w:rFonts w:ascii="Arial" w:hAnsi="Arial" w:cs="Arial"/>
          <w:b/>
          <w:sz w:val="24"/>
          <w:szCs w:val="24"/>
          <w:lang w:val="fr-FR"/>
        </w:rPr>
        <w:t>Évaluation des offres</w:t>
      </w:r>
    </w:p>
    <w:p w:rsidR="00A72935" w:rsidRPr="00B31678" w:rsidRDefault="00A72935">
      <w:pPr>
        <w:widowControl w:val="0"/>
        <w:jc w:val="both"/>
        <w:rPr>
          <w:rFonts w:ascii="Arial" w:hAnsi="Arial" w:cs="Arial"/>
          <w:b/>
          <w:sz w:val="24"/>
          <w:szCs w:val="24"/>
          <w:lang w:val="fr-FR"/>
        </w:rPr>
      </w:pPr>
    </w:p>
    <w:p w:rsidR="00A72935" w:rsidRPr="00B31678" w:rsidRDefault="00A72935">
      <w:pPr>
        <w:widowControl w:val="0"/>
        <w:jc w:val="both"/>
        <w:rPr>
          <w:rFonts w:ascii="Arial" w:hAnsi="Arial" w:cs="Arial"/>
          <w:b/>
          <w:szCs w:val="24"/>
          <w:lang w:val="fr-FR"/>
        </w:rPr>
      </w:pPr>
      <w:r w:rsidRPr="00B31678">
        <w:rPr>
          <w:rFonts w:ascii="Arial" w:hAnsi="Arial" w:cs="Arial"/>
          <w:szCs w:val="24"/>
          <w:lang w:val="fr-FR"/>
        </w:rPr>
        <w:t>Les qualifications minimales requises (voir les critères de sélection au point 11 de l'avis de marché) seront évalué</w:t>
      </w:r>
      <w:r w:rsidR="00A96CFC" w:rsidRPr="00B31678">
        <w:rPr>
          <w:rFonts w:ascii="Arial" w:hAnsi="Arial" w:cs="Arial"/>
          <w:szCs w:val="24"/>
          <w:lang w:val="fr-FR"/>
        </w:rPr>
        <w:t>e</w:t>
      </w:r>
      <w:r w:rsidRPr="00B31678">
        <w:rPr>
          <w:rFonts w:ascii="Arial" w:hAnsi="Arial" w:cs="Arial"/>
          <w:szCs w:val="24"/>
          <w:lang w:val="fr-FR"/>
        </w:rPr>
        <w:t>s au début de l'évaluation</w:t>
      </w:r>
      <w:r w:rsidRPr="00B31678">
        <w:rPr>
          <w:rFonts w:ascii="Arial" w:hAnsi="Arial" w:cs="Arial"/>
          <w:b/>
          <w:szCs w:val="24"/>
          <w:lang w:val="fr-FR"/>
        </w:rPr>
        <w:t>.</w:t>
      </w:r>
      <w:r w:rsidR="008830D6">
        <w:rPr>
          <w:rFonts w:ascii="Arial" w:hAnsi="Arial" w:cs="Arial"/>
          <w:b/>
          <w:szCs w:val="24"/>
          <w:lang w:val="fr-FR"/>
        </w:rPr>
        <w:t xml:space="preserve"> </w:t>
      </w:r>
    </w:p>
    <w:p w:rsidR="00A72935" w:rsidRPr="00B31678" w:rsidRDefault="00A72935">
      <w:pPr>
        <w:widowControl w:val="0"/>
        <w:jc w:val="both"/>
        <w:rPr>
          <w:lang w:val="fr-FR"/>
        </w:rPr>
      </w:pPr>
    </w:p>
    <w:p w:rsidR="00A72935" w:rsidRPr="00B31678" w:rsidRDefault="00A72935" w:rsidP="00B31678">
      <w:pPr>
        <w:widowControl w:val="0"/>
        <w:numPr>
          <w:ilvl w:val="1"/>
          <w:numId w:val="9"/>
        </w:numPr>
        <w:tabs>
          <w:tab w:val="clear" w:pos="1080"/>
        </w:tabs>
        <w:ind w:left="0" w:firstLine="0"/>
        <w:jc w:val="both"/>
        <w:rPr>
          <w:rFonts w:ascii="Arial" w:hAnsi="Arial" w:cs="Arial"/>
          <w:b/>
          <w:sz w:val="22"/>
          <w:szCs w:val="22"/>
          <w:lang w:val="fr-FR"/>
        </w:rPr>
      </w:pPr>
      <w:r w:rsidRPr="00B31678">
        <w:rPr>
          <w:rFonts w:ascii="Arial" w:hAnsi="Arial" w:cs="Arial"/>
          <w:b/>
          <w:sz w:val="22"/>
          <w:szCs w:val="22"/>
          <w:lang w:val="fr-FR"/>
        </w:rPr>
        <w:t>Évaluation des offres techniques</w:t>
      </w:r>
    </w:p>
    <w:p w:rsidR="00A72935" w:rsidRPr="00B31678" w:rsidRDefault="00A72935">
      <w:pPr>
        <w:widowControl w:val="0"/>
        <w:jc w:val="both"/>
        <w:rPr>
          <w:rFonts w:ascii="Arial" w:hAnsi="Arial" w:cs="Arial"/>
          <w:b/>
          <w:sz w:val="22"/>
          <w:szCs w:val="22"/>
          <w:lang w:val="fr-FR"/>
        </w:rPr>
      </w:pPr>
    </w:p>
    <w:p w:rsidR="00A72935" w:rsidRPr="00B31678" w:rsidRDefault="00A72935">
      <w:pPr>
        <w:widowControl w:val="0"/>
        <w:jc w:val="both"/>
        <w:rPr>
          <w:rFonts w:ascii="Arial" w:hAnsi="Arial" w:cs="Arial"/>
          <w:szCs w:val="22"/>
          <w:lang w:val="fr-FR"/>
        </w:rPr>
      </w:pPr>
      <w:r w:rsidRPr="00B31678">
        <w:rPr>
          <w:rFonts w:ascii="Arial" w:hAnsi="Arial" w:cs="Arial"/>
          <w:szCs w:val="22"/>
          <w:lang w:val="fr-FR"/>
        </w:rPr>
        <w:t>La qualité de chaque offre technique sera évaluée conformément aux critères d'attribution et à la pondération correspondante figurant dans la grille d'évaluation du présent dossier d'appel d'offres. Il ne sera fait usage d'aucun autre critère d'attribution. Les critères d'attribution seront examinés selon les prescriptions contenues dans les Termes de référence.</w:t>
      </w:r>
    </w:p>
    <w:p w:rsidR="00A72935" w:rsidRPr="00B31678" w:rsidRDefault="00A72935">
      <w:pPr>
        <w:widowControl w:val="0"/>
        <w:jc w:val="both"/>
        <w:rPr>
          <w:rFonts w:ascii="Arial" w:hAnsi="Arial" w:cs="Arial"/>
          <w:szCs w:val="22"/>
          <w:lang w:val="fr-FR"/>
        </w:rPr>
      </w:pPr>
    </w:p>
    <w:p w:rsidR="00A72935" w:rsidRPr="00B31678" w:rsidRDefault="00A72935" w:rsidP="00B31678">
      <w:pPr>
        <w:widowControl w:val="0"/>
        <w:numPr>
          <w:ilvl w:val="1"/>
          <w:numId w:val="10"/>
        </w:numPr>
        <w:tabs>
          <w:tab w:val="clear" w:pos="1080"/>
        </w:tabs>
        <w:ind w:left="0" w:firstLine="0"/>
        <w:jc w:val="both"/>
        <w:rPr>
          <w:rFonts w:ascii="Arial" w:hAnsi="Arial" w:cs="Arial"/>
          <w:b/>
          <w:bCs/>
          <w:sz w:val="22"/>
          <w:szCs w:val="22"/>
          <w:lang w:val="fr-FR"/>
        </w:rPr>
      </w:pPr>
      <w:r w:rsidRPr="00B31678">
        <w:rPr>
          <w:rFonts w:ascii="Arial" w:hAnsi="Arial" w:cs="Arial"/>
          <w:b/>
          <w:bCs/>
          <w:sz w:val="22"/>
          <w:szCs w:val="22"/>
          <w:lang w:val="fr-FR"/>
        </w:rPr>
        <w:t>Évaluation des offres financières</w:t>
      </w:r>
    </w:p>
    <w:p w:rsidR="00A72935" w:rsidRPr="00B31678" w:rsidRDefault="00A72935">
      <w:pPr>
        <w:widowControl w:val="0"/>
        <w:jc w:val="both"/>
        <w:rPr>
          <w:rFonts w:ascii="Arial" w:hAnsi="Arial" w:cs="Arial"/>
          <w:sz w:val="22"/>
          <w:lang w:val="fr-FR"/>
        </w:rPr>
      </w:pPr>
    </w:p>
    <w:p w:rsidR="00A72935" w:rsidRPr="00B31678" w:rsidRDefault="00A72935">
      <w:pPr>
        <w:pStyle w:val="Corpsdetexte21"/>
        <w:keepNext w:val="0"/>
        <w:widowControl w:val="0"/>
        <w:spacing w:before="0" w:after="0"/>
      </w:pPr>
      <w:r w:rsidRPr="00B31678">
        <w:t>Au terme de l'évaluation technique, il est procédé à l'ouverture des enveloppes contenant les offres financières pour les offres n'ayant pas été éliminées au cours de l'évaluation technique. Les offres dépassant le budget maximal disponible pour le marché seront écartées.</w:t>
      </w:r>
    </w:p>
    <w:p w:rsidR="00A72935" w:rsidRPr="00B31678" w:rsidRDefault="00A72935">
      <w:pPr>
        <w:widowControl w:val="0"/>
        <w:jc w:val="both"/>
        <w:rPr>
          <w:rFonts w:ascii="Arial" w:hAnsi="Arial" w:cs="Arial"/>
          <w:lang w:val="fr-FR"/>
        </w:rPr>
      </w:pPr>
    </w:p>
    <w:p w:rsidR="00A72935" w:rsidRDefault="00A72935">
      <w:pPr>
        <w:pStyle w:val="Corpsdetexte21"/>
        <w:keepNext w:val="0"/>
        <w:widowControl w:val="0"/>
        <w:spacing w:before="0" w:after="0"/>
      </w:pPr>
      <w:r w:rsidRPr="00B31678">
        <w:lastRenderedPageBreak/>
        <w:t>[Pour les marchés à prix unitaires</w:t>
      </w:r>
      <w:r w:rsidR="00A96CFC" w:rsidRPr="00B31678">
        <w:t xml:space="preserve"> </w:t>
      </w:r>
      <w:r w:rsidRPr="00B31678">
        <w:t>: La provision pour dépenses accessoires ne sont pas prise en compte pour la comparaison des offres financières.]</w:t>
      </w:r>
    </w:p>
    <w:p w:rsidR="00A72935" w:rsidRPr="00B31678" w:rsidRDefault="00A72935">
      <w:pPr>
        <w:pStyle w:val="Corpsdetexte21"/>
        <w:keepNext w:val="0"/>
        <w:widowControl w:val="0"/>
        <w:spacing w:before="0" w:after="0"/>
      </w:pPr>
    </w:p>
    <w:p w:rsidR="00A72935" w:rsidRPr="00B31678" w:rsidRDefault="00A72935">
      <w:pPr>
        <w:widowControl w:val="0"/>
        <w:jc w:val="both"/>
        <w:rPr>
          <w:rFonts w:ascii="Arial" w:hAnsi="Arial" w:cs="Arial"/>
          <w:b/>
          <w:sz w:val="22"/>
          <w:szCs w:val="22"/>
          <w:lang w:val="fr-FR"/>
        </w:rPr>
      </w:pPr>
      <w:r w:rsidRPr="00B31678">
        <w:rPr>
          <w:rFonts w:ascii="Arial" w:hAnsi="Arial" w:cs="Arial"/>
          <w:b/>
          <w:sz w:val="22"/>
          <w:szCs w:val="22"/>
          <w:lang w:val="fr-FR"/>
        </w:rPr>
        <w:t xml:space="preserve">8.3 Choix du soumissionnaire retenu. </w:t>
      </w:r>
    </w:p>
    <w:p w:rsidR="00A72935" w:rsidRPr="00B31678" w:rsidRDefault="00A72935">
      <w:pPr>
        <w:widowControl w:val="0"/>
        <w:jc w:val="both"/>
        <w:rPr>
          <w:rFonts w:ascii="Arial" w:hAnsi="Arial" w:cs="Arial"/>
          <w:lang w:val="fr-FR"/>
        </w:rPr>
      </w:pPr>
    </w:p>
    <w:p w:rsidR="00A72935" w:rsidRPr="00B31678" w:rsidRDefault="00A72935">
      <w:pPr>
        <w:pStyle w:val="Corpsdetexte21"/>
        <w:keepNext w:val="0"/>
        <w:widowControl w:val="0"/>
        <w:spacing w:before="0" w:after="0"/>
      </w:pPr>
      <w:r w:rsidRPr="00B31678">
        <w:t>Le choix de l'offre économiquement la plus avantageuse résulte d'une pondération de la qualité technique et du prix selon une clef de répartition 80/20.</w:t>
      </w:r>
    </w:p>
    <w:p w:rsidR="00A72935" w:rsidRPr="00B31678" w:rsidRDefault="00A72935">
      <w:pPr>
        <w:pStyle w:val="Corpsdetexte21"/>
        <w:widowControl w:val="0"/>
        <w:spacing w:before="0" w:after="0"/>
      </w:pPr>
    </w:p>
    <w:p w:rsidR="00A72935" w:rsidRPr="00B31678" w:rsidRDefault="00A72935">
      <w:pPr>
        <w:widowControl w:val="0"/>
        <w:jc w:val="both"/>
        <w:rPr>
          <w:rFonts w:ascii="Arial" w:hAnsi="Arial" w:cs="Arial"/>
          <w:b/>
          <w:sz w:val="22"/>
          <w:szCs w:val="22"/>
          <w:lang w:val="fr-FR"/>
        </w:rPr>
      </w:pPr>
      <w:r w:rsidRPr="00B31678">
        <w:rPr>
          <w:rFonts w:ascii="Arial" w:hAnsi="Arial" w:cs="Arial"/>
          <w:b/>
          <w:sz w:val="22"/>
          <w:szCs w:val="22"/>
          <w:lang w:val="fr-FR"/>
        </w:rPr>
        <w:t xml:space="preserve">8.4 Confidentialité </w:t>
      </w:r>
    </w:p>
    <w:p w:rsidR="00A72935" w:rsidRPr="00B31678" w:rsidRDefault="00A72935">
      <w:pPr>
        <w:widowControl w:val="0"/>
        <w:ind w:left="780" w:hanging="765"/>
        <w:jc w:val="both"/>
        <w:rPr>
          <w:rFonts w:ascii="Arial" w:hAnsi="Arial" w:cs="Arial"/>
          <w:b/>
          <w:sz w:val="22"/>
          <w:szCs w:val="22"/>
          <w:lang w:val="fr-FR"/>
        </w:rPr>
      </w:pPr>
    </w:p>
    <w:p w:rsidR="00A72935" w:rsidRDefault="00A72935">
      <w:pPr>
        <w:widowControl w:val="0"/>
        <w:jc w:val="both"/>
        <w:rPr>
          <w:rFonts w:ascii="Arial" w:hAnsi="Arial" w:cs="Arial"/>
          <w:szCs w:val="22"/>
          <w:lang w:val="fr-FR"/>
        </w:rPr>
      </w:pPr>
      <w:r w:rsidRPr="00B31678">
        <w:rPr>
          <w:rFonts w:ascii="Arial" w:hAnsi="Arial" w:cs="Arial"/>
          <w:szCs w:val="22"/>
          <w:lang w:val="fr-FR"/>
        </w:rPr>
        <w:t>L'ensemble de la procédure d'évaluation est confidentiel. Les décisions du comité d'évaluation sont collégiales et ses délibérations se déroulent à huis clos. Les membres du comité d'évaluation sont tenus au secret. Les rapports d'évaluation et les procès-verbaux écrits, notamment, sont exclusivement à usage interne et ne peuvent être communiqués ni aux soumissionnaires ni à une quelconque partie.</w:t>
      </w:r>
    </w:p>
    <w:p w:rsidR="00D50175" w:rsidRDefault="00D50175">
      <w:pPr>
        <w:widowControl w:val="0"/>
        <w:jc w:val="both"/>
        <w:rPr>
          <w:rFonts w:ascii="Arial" w:hAnsi="Arial" w:cs="Arial"/>
          <w:szCs w:val="22"/>
          <w:lang w:val="fr-FR"/>
        </w:rPr>
      </w:pPr>
    </w:p>
    <w:p w:rsidR="00D50175" w:rsidRPr="00700566" w:rsidRDefault="00D50175">
      <w:pPr>
        <w:widowControl w:val="0"/>
        <w:jc w:val="both"/>
        <w:rPr>
          <w:rFonts w:ascii="Arial" w:hAnsi="Arial" w:cs="Arial"/>
          <w:b/>
          <w:sz w:val="22"/>
          <w:szCs w:val="22"/>
          <w:lang w:val="fr-FR"/>
        </w:rPr>
      </w:pPr>
      <w:r w:rsidRPr="00700566">
        <w:rPr>
          <w:rFonts w:ascii="Arial" w:hAnsi="Arial" w:cs="Arial"/>
          <w:b/>
          <w:sz w:val="22"/>
          <w:szCs w:val="22"/>
          <w:lang w:val="fr-FR"/>
        </w:rPr>
        <w:t>8.5 Debriefing</w:t>
      </w:r>
    </w:p>
    <w:p w:rsidR="00D50175" w:rsidRPr="00D50175" w:rsidRDefault="00D50175" w:rsidP="00D50175">
      <w:pPr>
        <w:widowControl w:val="0"/>
        <w:jc w:val="both"/>
        <w:rPr>
          <w:rFonts w:ascii="Arial" w:hAnsi="Arial" w:cs="Arial"/>
          <w:szCs w:val="22"/>
          <w:lang w:val="fr-FR"/>
        </w:rPr>
      </w:pPr>
    </w:p>
    <w:p w:rsidR="00D50175" w:rsidRPr="00700566" w:rsidRDefault="00D50175" w:rsidP="00700566">
      <w:pPr>
        <w:autoSpaceDE w:val="0"/>
        <w:autoSpaceDN w:val="0"/>
        <w:adjustRightInd w:val="0"/>
        <w:spacing w:before="20" w:line="240" w:lineRule="exact"/>
        <w:ind w:right="11"/>
        <w:jc w:val="both"/>
        <w:rPr>
          <w:rFonts w:ascii="Arial" w:hAnsi="Arial" w:cs="Arial"/>
          <w:lang w:val="fr-FR" w:eastAsia="fr-FR"/>
        </w:rPr>
      </w:pPr>
      <w:r w:rsidRPr="00700566">
        <w:rPr>
          <w:rFonts w:ascii="Arial" w:hAnsi="Arial" w:cs="Arial"/>
          <w:lang w:val="fr-FR" w:eastAsia="fr-FR"/>
        </w:rPr>
        <w:t xml:space="preserve">Tout consultant qui souhaite connaître les raisons pour lesquelles </w:t>
      </w:r>
      <w:r w:rsidR="008C4B5B">
        <w:rPr>
          <w:rFonts w:ascii="Arial" w:hAnsi="Arial" w:cs="Arial"/>
          <w:lang w:val="fr-FR" w:eastAsia="fr-FR"/>
        </w:rPr>
        <w:t xml:space="preserve">sa </w:t>
      </w:r>
      <w:r w:rsidRPr="00700566">
        <w:rPr>
          <w:rFonts w:ascii="Arial" w:hAnsi="Arial" w:cs="Arial"/>
          <w:lang w:val="fr-FR" w:eastAsia="fr-FR"/>
        </w:rPr>
        <w:t>proposition n’a pas été retenu</w:t>
      </w:r>
      <w:r w:rsidR="008C4B5B">
        <w:rPr>
          <w:rFonts w:ascii="Arial" w:hAnsi="Arial" w:cs="Arial"/>
          <w:lang w:val="fr-FR" w:eastAsia="fr-FR"/>
        </w:rPr>
        <w:t>e</w:t>
      </w:r>
      <w:r w:rsidRPr="00700566">
        <w:rPr>
          <w:rFonts w:ascii="Arial" w:hAnsi="Arial" w:cs="Arial"/>
          <w:lang w:val="fr-FR" w:eastAsia="fr-FR"/>
        </w:rPr>
        <w:t xml:space="preserve"> doit en faire la demande. L’autorité contractante communiquera dans les plus brefs délais par écrit l’explication du rejet de la proposition. Si le soumissionnaire fait la demande d’assister à une réunion de </w:t>
      </w:r>
      <w:r w:rsidRPr="00700566">
        <w:rPr>
          <w:rFonts w:ascii="Arial" w:hAnsi="Arial" w:cs="Arial"/>
          <w:b/>
          <w:lang w:val="fr-FR" w:eastAsia="fr-FR"/>
        </w:rPr>
        <w:t>débriefing</w:t>
      </w:r>
      <w:r w:rsidRPr="00700566">
        <w:rPr>
          <w:rFonts w:ascii="Arial" w:hAnsi="Arial" w:cs="Arial"/>
          <w:lang w:val="fr-FR" w:eastAsia="fr-FR"/>
        </w:rPr>
        <w:t>, il devra en assumer tous les coûts.</w:t>
      </w:r>
    </w:p>
    <w:p w:rsidR="00A72935" w:rsidRPr="00B31678" w:rsidRDefault="00A72935">
      <w:pPr>
        <w:widowControl w:val="0"/>
        <w:jc w:val="both"/>
        <w:rPr>
          <w:rFonts w:ascii="Arial" w:hAnsi="Arial" w:cs="Arial"/>
          <w:szCs w:val="22"/>
          <w:lang w:val="fr-FR"/>
        </w:rPr>
      </w:pPr>
    </w:p>
    <w:p w:rsidR="00A72935" w:rsidRPr="00B31678" w:rsidRDefault="00A72935">
      <w:pPr>
        <w:widowControl w:val="0"/>
        <w:numPr>
          <w:ilvl w:val="0"/>
          <w:numId w:val="7"/>
        </w:numPr>
        <w:ind w:left="0" w:firstLine="0"/>
        <w:jc w:val="both"/>
        <w:rPr>
          <w:rFonts w:ascii="Arial" w:hAnsi="Arial" w:cs="Arial"/>
          <w:b/>
          <w:sz w:val="24"/>
          <w:szCs w:val="24"/>
          <w:lang w:val="fr-FR"/>
        </w:rPr>
      </w:pPr>
      <w:r w:rsidRPr="00B31678">
        <w:rPr>
          <w:rFonts w:ascii="Arial" w:hAnsi="Arial" w:cs="Arial"/>
          <w:b/>
          <w:sz w:val="24"/>
          <w:szCs w:val="24"/>
          <w:lang w:val="fr-FR"/>
        </w:rPr>
        <w:t>Signature du (des) contrat(s)</w:t>
      </w:r>
    </w:p>
    <w:p w:rsidR="00A72935" w:rsidRPr="00B31678" w:rsidRDefault="00A72935">
      <w:pPr>
        <w:widowControl w:val="0"/>
        <w:jc w:val="both"/>
        <w:rPr>
          <w:rFonts w:ascii="Arial" w:hAnsi="Arial" w:cs="Arial"/>
          <w:b/>
          <w:sz w:val="22"/>
          <w:szCs w:val="22"/>
          <w:lang w:val="fr-FR"/>
        </w:rPr>
      </w:pPr>
      <w:r w:rsidRPr="00B31678">
        <w:rPr>
          <w:rFonts w:ascii="Arial" w:hAnsi="Arial" w:cs="Arial"/>
          <w:b/>
          <w:sz w:val="22"/>
          <w:szCs w:val="22"/>
          <w:lang w:val="fr-FR"/>
        </w:rPr>
        <w:t>9.1</w:t>
      </w:r>
      <w:r w:rsidRPr="00B31678">
        <w:rPr>
          <w:rFonts w:ascii="Arial" w:hAnsi="Arial" w:cs="Arial"/>
          <w:b/>
          <w:sz w:val="22"/>
          <w:szCs w:val="22"/>
          <w:lang w:val="fr-FR"/>
        </w:rPr>
        <w:tab/>
        <w:t xml:space="preserve">Notification de l’attribution </w:t>
      </w:r>
    </w:p>
    <w:p w:rsidR="00A72935" w:rsidRPr="00B31678" w:rsidRDefault="00A72935">
      <w:pPr>
        <w:widowControl w:val="0"/>
        <w:jc w:val="both"/>
        <w:rPr>
          <w:rFonts w:ascii="Arial" w:hAnsi="Arial" w:cs="Arial"/>
          <w:b/>
          <w:sz w:val="22"/>
          <w:szCs w:val="22"/>
          <w:lang w:val="fr-FR"/>
        </w:rPr>
      </w:pPr>
    </w:p>
    <w:p w:rsidR="00A72935" w:rsidRPr="00B31678" w:rsidRDefault="00A72935">
      <w:pPr>
        <w:pStyle w:val="Retraitcorpsdetexte"/>
        <w:widowControl w:val="0"/>
        <w:tabs>
          <w:tab w:val="clear" w:pos="567"/>
          <w:tab w:val="left" w:pos="2160"/>
        </w:tabs>
        <w:rPr>
          <w:rFonts w:ascii="Arial" w:hAnsi="Arial" w:cs="Arial"/>
          <w:sz w:val="20"/>
          <w:szCs w:val="22"/>
          <w:lang w:val="fr-FR"/>
        </w:rPr>
      </w:pPr>
      <w:r w:rsidRPr="00B31678">
        <w:rPr>
          <w:rFonts w:ascii="Arial" w:hAnsi="Arial" w:cs="Arial"/>
          <w:sz w:val="20"/>
          <w:szCs w:val="22"/>
          <w:lang w:val="fr-FR"/>
        </w:rPr>
        <w:t>L'attributaire est informé par écrit que son offre a été retenue, Les documents probants concernant les experts principaux (copie des diplômes mentionnés dans leurs CV, copie des certificats d'employeurs ou références attestant l'expérience professionnelle indiquée dans leurs CV) doivent être soumis par l'attributaire.</w:t>
      </w:r>
    </w:p>
    <w:p w:rsidR="00A96CFC" w:rsidRPr="00B31678" w:rsidRDefault="00A96CFC">
      <w:pPr>
        <w:pStyle w:val="Retraitcorpsdetexte"/>
        <w:widowControl w:val="0"/>
        <w:tabs>
          <w:tab w:val="clear" w:pos="567"/>
          <w:tab w:val="left" w:pos="2160"/>
        </w:tabs>
        <w:rPr>
          <w:rFonts w:ascii="Arial" w:hAnsi="Arial" w:cs="Arial"/>
          <w:sz w:val="20"/>
          <w:szCs w:val="22"/>
          <w:lang w:val="fr-FR"/>
        </w:rPr>
      </w:pPr>
    </w:p>
    <w:p w:rsidR="00A72935" w:rsidRPr="00B31678" w:rsidRDefault="00A72935">
      <w:pPr>
        <w:pStyle w:val="Retraitcorpsdetexte"/>
        <w:widowControl w:val="0"/>
        <w:tabs>
          <w:tab w:val="clear" w:pos="567"/>
          <w:tab w:val="left" w:pos="2160"/>
        </w:tabs>
        <w:rPr>
          <w:rFonts w:ascii="Arial" w:hAnsi="Arial" w:cs="Arial"/>
          <w:sz w:val="20"/>
          <w:szCs w:val="22"/>
          <w:lang w:val="fr-FR"/>
        </w:rPr>
      </w:pPr>
      <w:r w:rsidRPr="00B31678">
        <w:rPr>
          <w:rFonts w:ascii="Arial" w:hAnsi="Arial" w:cs="Arial"/>
          <w:sz w:val="20"/>
          <w:szCs w:val="22"/>
          <w:lang w:val="fr-FR"/>
        </w:rPr>
        <w:t xml:space="preserve">Ces preuves, documents ou déclarations doivent porter une date qui ne peut être antérieure à plus d'un an à la date de soumission de l'offre. En outre, une déclaration devra être remise indiquant que la situation décrite dans ces documents n'a pas changé depuis. </w:t>
      </w:r>
    </w:p>
    <w:p w:rsidR="00A72935" w:rsidRPr="00B31678" w:rsidRDefault="00A72935">
      <w:pPr>
        <w:pStyle w:val="Retraitcorpsdetexte"/>
        <w:widowControl w:val="0"/>
        <w:shd w:val="clear" w:color="auto" w:fill="FFFFFF"/>
        <w:tabs>
          <w:tab w:val="clear" w:pos="567"/>
          <w:tab w:val="left" w:pos="2160"/>
        </w:tabs>
        <w:rPr>
          <w:rFonts w:ascii="Arial" w:hAnsi="Arial" w:cs="Arial"/>
          <w:sz w:val="20"/>
          <w:szCs w:val="22"/>
          <w:lang w:val="fr-FR"/>
        </w:rPr>
      </w:pPr>
      <w:r w:rsidRPr="00B31678">
        <w:rPr>
          <w:rFonts w:ascii="Arial" w:hAnsi="Arial" w:cs="Arial"/>
          <w:sz w:val="20"/>
          <w:szCs w:val="22"/>
          <w:lang w:val="fr-FR"/>
        </w:rPr>
        <w:t xml:space="preserve">Si l'attributaire ne fournit pas les preuves documentaires dans un délai de 15 jours calendrier à compter de la notification de l'attribution ou s'il s'avère qu'il a fourni de fausses informations, l'attribution est considérée comme nulle et non avenue. Dans ce cas, </w:t>
      </w:r>
      <w:r w:rsidR="008F0919" w:rsidRPr="00B31678">
        <w:rPr>
          <w:rFonts w:ascii="Arial" w:hAnsi="Arial" w:cs="Arial"/>
          <w:sz w:val="20"/>
          <w:szCs w:val="22"/>
          <w:lang w:val="fr-FR"/>
        </w:rPr>
        <w:t>l’Autorité Contractante</w:t>
      </w:r>
      <w:r w:rsidRPr="00B31678">
        <w:rPr>
          <w:rFonts w:ascii="Arial" w:hAnsi="Arial" w:cs="Arial"/>
          <w:sz w:val="20"/>
          <w:szCs w:val="22"/>
          <w:lang w:val="fr-FR"/>
        </w:rPr>
        <w:t xml:space="preserve"> peut attribuer le marché à un autre soumissionnaire ou annuler la procédure d'appel d'offres.</w:t>
      </w:r>
    </w:p>
    <w:p w:rsidR="00A72935" w:rsidRPr="00B31678" w:rsidRDefault="00A72935">
      <w:pPr>
        <w:pStyle w:val="Retraitcorpsdetexte"/>
        <w:widowControl w:val="0"/>
        <w:shd w:val="clear" w:color="auto" w:fill="FFFFFF"/>
        <w:tabs>
          <w:tab w:val="clear" w:pos="567"/>
          <w:tab w:val="left" w:pos="2160"/>
        </w:tabs>
        <w:rPr>
          <w:rFonts w:ascii="Arial" w:hAnsi="Arial" w:cs="Arial"/>
          <w:sz w:val="20"/>
          <w:szCs w:val="22"/>
          <w:lang w:val="fr-FR"/>
        </w:rPr>
      </w:pPr>
    </w:p>
    <w:p w:rsidR="00A72935" w:rsidRPr="00B31678" w:rsidRDefault="00A72935">
      <w:pPr>
        <w:widowControl w:val="0"/>
        <w:jc w:val="both"/>
        <w:rPr>
          <w:rFonts w:ascii="Arial" w:hAnsi="Arial" w:cs="Arial"/>
          <w:b/>
          <w:sz w:val="22"/>
          <w:szCs w:val="22"/>
          <w:lang w:val="fr-FR"/>
        </w:rPr>
      </w:pPr>
      <w:r w:rsidRPr="00B31678">
        <w:rPr>
          <w:rFonts w:ascii="Arial" w:hAnsi="Arial" w:cs="Arial"/>
          <w:b/>
          <w:sz w:val="22"/>
          <w:szCs w:val="22"/>
          <w:lang w:val="fr-FR"/>
        </w:rPr>
        <w:t>9.2</w:t>
      </w:r>
      <w:r w:rsidRPr="00B31678">
        <w:rPr>
          <w:rFonts w:ascii="Arial" w:hAnsi="Arial" w:cs="Arial"/>
          <w:b/>
          <w:sz w:val="22"/>
          <w:szCs w:val="22"/>
          <w:lang w:val="fr-FR"/>
        </w:rPr>
        <w:tab/>
        <w:t>Signature du (des) contrats</w:t>
      </w:r>
    </w:p>
    <w:p w:rsidR="00A72935" w:rsidRPr="00B31678" w:rsidRDefault="00A72935">
      <w:pPr>
        <w:widowControl w:val="0"/>
        <w:jc w:val="both"/>
        <w:rPr>
          <w:rFonts w:ascii="Arial" w:hAnsi="Arial" w:cs="Arial"/>
          <w:b/>
          <w:sz w:val="22"/>
          <w:szCs w:val="22"/>
          <w:lang w:val="fr-FR"/>
        </w:rPr>
      </w:pPr>
    </w:p>
    <w:p w:rsidR="00A72935" w:rsidRPr="00B31678" w:rsidRDefault="00A72935">
      <w:pPr>
        <w:pStyle w:val="Retraitcorpsdetexte"/>
        <w:widowControl w:val="0"/>
        <w:tabs>
          <w:tab w:val="clear" w:pos="567"/>
          <w:tab w:val="left" w:pos="0"/>
        </w:tabs>
        <w:rPr>
          <w:rFonts w:ascii="Arial" w:hAnsi="Arial" w:cs="Arial"/>
          <w:sz w:val="20"/>
          <w:szCs w:val="22"/>
          <w:lang w:val="fr-FR"/>
        </w:rPr>
      </w:pPr>
      <w:r w:rsidRPr="00B31678">
        <w:rPr>
          <w:rFonts w:ascii="Arial" w:hAnsi="Arial" w:cs="Arial"/>
          <w:sz w:val="20"/>
          <w:szCs w:val="22"/>
          <w:lang w:val="fr-FR"/>
        </w:rPr>
        <w:t xml:space="preserve">Dans un délai de 45 jours à compter de la réception du contrat signé par </w:t>
      </w:r>
      <w:r w:rsidR="008F0919" w:rsidRPr="00B31678">
        <w:rPr>
          <w:rFonts w:ascii="Arial" w:hAnsi="Arial" w:cs="Arial"/>
          <w:sz w:val="20"/>
          <w:szCs w:val="22"/>
          <w:lang w:val="fr-FR"/>
        </w:rPr>
        <w:t>l’Autorité Contractante</w:t>
      </w:r>
      <w:r w:rsidRPr="00B31678">
        <w:rPr>
          <w:rFonts w:ascii="Arial" w:hAnsi="Arial" w:cs="Arial"/>
          <w:sz w:val="20"/>
          <w:szCs w:val="22"/>
          <w:lang w:val="fr-FR"/>
        </w:rPr>
        <w:t xml:space="preserve">, l'attributaire signe, date et </w:t>
      </w:r>
      <w:r w:rsidR="008F0919" w:rsidRPr="00B31678">
        <w:rPr>
          <w:rFonts w:ascii="Arial" w:hAnsi="Arial" w:cs="Arial"/>
          <w:sz w:val="20"/>
          <w:szCs w:val="22"/>
          <w:lang w:val="fr-FR"/>
        </w:rPr>
        <w:t xml:space="preserve">lui </w:t>
      </w:r>
      <w:r w:rsidRPr="00B31678">
        <w:rPr>
          <w:rFonts w:ascii="Arial" w:hAnsi="Arial" w:cs="Arial"/>
          <w:sz w:val="20"/>
          <w:szCs w:val="22"/>
          <w:lang w:val="fr-FR"/>
        </w:rPr>
        <w:t xml:space="preserve">retourne le contrat. </w:t>
      </w:r>
    </w:p>
    <w:p w:rsidR="00A72935" w:rsidRPr="00B31678" w:rsidRDefault="00A72935">
      <w:pPr>
        <w:pStyle w:val="Retraitcorpsdetexte"/>
        <w:widowControl w:val="0"/>
        <w:tabs>
          <w:tab w:val="clear" w:pos="567"/>
          <w:tab w:val="left" w:pos="0"/>
        </w:tabs>
        <w:rPr>
          <w:rFonts w:ascii="Arial" w:hAnsi="Arial" w:cs="Arial"/>
          <w:sz w:val="20"/>
          <w:szCs w:val="22"/>
          <w:lang w:val="fr-FR"/>
        </w:rPr>
      </w:pPr>
      <w:r w:rsidRPr="00B31678">
        <w:rPr>
          <w:rFonts w:ascii="Arial" w:hAnsi="Arial" w:cs="Arial"/>
          <w:sz w:val="20"/>
          <w:szCs w:val="22"/>
          <w:lang w:val="fr-FR"/>
        </w:rPr>
        <w:t xml:space="preserve">Le fait pour l'attributaire de ne pas se conformer à cette obligation peut entraîner l'annulation de la décision d'attribution du marché. En pareil cas, </w:t>
      </w:r>
      <w:r w:rsidR="008F0919" w:rsidRPr="00B31678">
        <w:rPr>
          <w:rFonts w:ascii="Arial" w:hAnsi="Arial" w:cs="Arial"/>
          <w:sz w:val="20"/>
          <w:szCs w:val="22"/>
          <w:lang w:val="fr-FR"/>
        </w:rPr>
        <w:t>l’Autorité Contractante</w:t>
      </w:r>
      <w:r w:rsidRPr="00B31678">
        <w:rPr>
          <w:rFonts w:ascii="Arial" w:hAnsi="Arial" w:cs="Arial"/>
          <w:sz w:val="20"/>
          <w:szCs w:val="22"/>
          <w:lang w:val="fr-FR"/>
        </w:rPr>
        <w:t xml:space="preserve"> peut attribuer le marché à un autre soumissionnaire ou annuler la procédure d'appel d'offres. </w:t>
      </w:r>
    </w:p>
    <w:p w:rsidR="00A72935" w:rsidRPr="00B31678" w:rsidRDefault="00A72935">
      <w:pPr>
        <w:pStyle w:val="Retraitcorpsdetexte"/>
        <w:widowControl w:val="0"/>
        <w:tabs>
          <w:tab w:val="clear" w:pos="567"/>
          <w:tab w:val="left" w:pos="0"/>
        </w:tabs>
        <w:rPr>
          <w:rFonts w:ascii="Arial" w:hAnsi="Arial" w:cs="Arial"/>
          <w:sz w:val="20"/>
          <w:szCs w:val="22"/>
          <w:lang w:val="fr-FR"/>
        </w:rPr>
      </w:pPr>
      <w:r w:rsidRPr="00B31678">
        <w:rPr>
          <w:rFonts w:ascii="Arial" w:hAnsi="Arial" w:cs="Arial"/>
          <w:sz w:val="20"/>
          <w:szCs w:val="22"/>
          <w:lang w:val="fr-FR"/>
        </w:rPr>
        <w:t>Les autres soumissionnaires sont informés par lettre que leurs offres n'ont pas été acceptées.</w:t>
      </w:r>
    </w:p>
    <w:p w:rsidR="00A72935" w:rsidRPr="00B31678" w:rsidRDefault="00A72935">
      <w:pPr>
        <w:pStyle w:val="Retraitcorpsdetexte"/>
        <w:widowControl w:val="0"/>
        <w:tabs>
          <w:tab w:val="clear" w:pos="567"/>
          <w:tab w:val="left" w:pos="0"/>
        </w:tabs>
        <w:rPr>
          <w:rFonts w:ascii="Arial" w:hAnsi="Arial" w:cs="Arial"/>
          <w:sz w:val="20"/>
          <w:szCs w:val="22"/>
          <w:lang w:val="fr-FR"/>
        </w:rPr>
      </w:pPr>
      <w:r w:rsidRPr="00B31678">
        <w:rPr>
          <w:rFonts w:ascii="Arial" w:hAnsi="Arial" w:cs="Arial"/>
          <w:sz w:val="20"/>
          <w:szCs w:val="22"/>
          <w:lang w:val="fr-FR"/>
        </w:rPr>
        <w:t>L'avis d'attribution du marché correspondant est publié sur le site Internet suivant</w:t>
      </w:r>
      <w:r w:rsidR="00A96CFC" w:rsidRPr="00B31678">
        <w:rPr>
          <w:rFonts w:ascii="Arial" w:hAnsi="Arial" w:cs="Arial"/>
          <w:sz w:val="20"/>
          <w:szCs w:val="22"/>
          <w:lang w:val="fr-FR"/>
        </w:rPr>
        <w:t xml:space="preserve"> </w:t>
      </w:r>
      <w:r w:rsidRPr="00B31678">
        <w:rPr>
          <w:rFonts w:ascii="Arial" w:hAnsi="Arial" w:cs="Arial"/>
          <w:sz w:val="20"/>
          <w:szCs w:val="22"/>
          <w:lang w:val="fr-FR"/>
        </w:rPr>
        <w:t>:</w:t>
      </w:r>
      <w:r w:rsidRPr="00B31678">
        <w:rPr>
          <w:rFonts w:ascii="Arial" w:hAnsi="Arial" w:cs="Arial"/>
          <w:sz w:val="20"/>
          <w:lang w:val="fr-FR"/>
        </w:rPr>
        <w:t xml:space="preserve"> </w:t>
      </w:r>
      <w:r w:rsidRPr="00B31678">
        <w:rPr>
          <w:rFonts w:ascii="Arial" w:hAnsi="Arial" w:cs="Arial"/>
          <w:sz w:val="20"/>
          <w:szCs w:val="22"/>
          <w:lang w:val="fr-FR"/>
        </w:rPr>
        <w:t xml:space="preserve"> </w:t>
      </w:r>
      <w:r w:rsidR="00067DC8" w:rsidRPr="00067DC8">
        <w:rPr>
          <w:rFonts w:ascii="Arial" w:hAnsi="Arial" w:cs="Arial"/>
          <w:color w:val="FF0000"/>
          <w:sz w:val="20"/>
          <w:szCs w:val="22"/>
          <w:lang w:val="fr-FR"/>
        </w:rPr>
        <w:t>www.boad.org/Opportunités</w:t>
      </w:r>
      <w:r w:rsidR="007C3856" w:rsidRPr="00B31678">
        <w:rPr>
          <w:lang w:val="fr-FR"/>
        </w:rPr>
        <w:t>.</w:t>
      </w:r>
    </w:p>
    <w:p w:rsidR="00A72935" w:rsidRPr="00B31678" w:rsidRDefault="00A72935">
      <w:pPr>
        <w:pStyle w:val="Retraitcorpsdetexte"/>
        <w:widowControl w:val="0"/>
        <w:tabs>
          <w:tab w:val="clear" w:pos="567"/>
          <w:tab w:val="left" w:pos="0"/>
        </w:tabs>
        <w:rPr>
          <w:lang w:val="fr-FR"/>
        </w:rPr>
      </w:pPr>
    </w:p>
    <w:p w:rsidR="00A72935" w:rsidRPr="00B31678" w:rsidRDefault="00A72935">
      <w:pPr>
        <w:widowControl w:val="0"/>
        <w:numPr>
          <w:ilvl w:val="0"/>
          <w:numId w:val="7"/>
        </w:numPr>
        <w:ind w:left="0" w:firstLine="0"/>
        <w:jc w:val="both"/>
        <w:rPr>
          <w:rFonts w:ascii="Arial" w:hAnsi="Arial" w:cs="Arial"/>
          <w:b/>
          <w:sz w:val="24"/>
          <w:szCs w:val="24"/>
          <w:lang w:val="fr-FR"/>
        </w:rPr>
      </w:pPr>
      <w:r w:rsidRPr="00B31678">
        <w:rPr>
          <w:rFonts w:ascii="Arial" w:hAnsi="Arial" w:cs="Arial"/>
          <w:b/>
          <w:sz w:val="24"/>
          <w:szCs w:val="24"/>
          <w:lang w:val="fr-FR"/>
        </w:rPr>
        <w:t>Annulation de la procédure d'appel d'offres</w:t>
      </w:r>
    </w:p>
    <w:p w:rsidR="00A72935" w:rsidRPr="00B31678" w:rsidRDefault="00A72935">
      <w:pPr>
        <w:pStyle w:val="Retraitcorpsdetexte"/>
        <w:widowControl w:val="0"/>
        <w:tabs>
          <w:tab w:val="clear" w:pos="567"/>
          <w:tab w:val="left" w:pos="0"/>
        </w:tabs>
        <w:rPr>
          <w:lang w:val="fr-FR"/>
        </w:rPr>
      </w:pPr>
    </w:p>
    <w:p w:rsidR="00A72935" w:rsidRPr="006B2167" w:rsidRDefault="00A72935">
      <w:pPr>
        <w:pStyle w:val="Retraitcorpsdetexte"/>
        <w:widowControl w:val="0"/>
        <w:tabs>
          <w:tab w:val="clear" w:pos="567"/>
          <w:tab w:val="left" w:pos="0"/>
        </w:tabs>
        <w:rPr>
          <w:rFonts w:ascii="Arial" w:hAnsi="Arial" w:cs="Arial"/>
          <w:sz w:val="20"/>
          <w:szCs w:val="22"/>
          <w:lang w:val="fr-FR"/>
        </w:rPr>
      </w:pPr>
      <w:r w:rsidRPr="00B31678">
        <w:rPr>
          <w:rFonts w:ascii="Arial" w:hAnsi="Arial" w:cs="Arial"/>
          <w:sz w:val="20"/>
          <w:szCs w:val="22"/>
          <w:lang w:val="fr-FR"/>
        </w:rPr>
        <w:t xml:space="preserve">En cas d'annulation d'un appel d'offres, les soumissionnaires sont avertis de cette annulation par </w:t>
      </w:r>
      <w:r w:rsidR="008F0919" w:rsidRPr="00B31678">
        <w:rPr>
          <w:rFonts w:ascii="Arial" w:hAnsi="Arial" w:cs="Arial"/>
          <w:sz w:val="20"/>
          <w:szCs w:val="22"/>
          <w:lang w:val="fr-FR"/>
        </w:rPr>
        <w:t>l’Autorité Contractante</w:t>
      </w:r>
      <w:r w:rsidRPr="00B31678">
        <w:rPr>
          <w:rFonts w:ascii="Arial" w:hAnsi="Arial" w:cs="Arial"/>
          <w:sz w:val="20"/>
          <w:szCs w:val="22"/>
          <w:lang w:val="fr-FR"/>
        </w:rPr>
        <w:t xml:space="preserve">.  </w:t>
      </w:r>
      <w:r w:rsidR="008F0919" w:rsidRPr="00B31678">
        <w:rPr>
          <w:rFonts w:ascii="Arial" w:hAnsi="Arial" w:cs="Arial"/>
          <w:sz w:val="20"/>
          <w:szCs w:val="22"/>
          <w:lang w:val="fr-FR"/>
        </w:rPr>
        <w:t>L’Autorité Contractante</w:t>
      </w:r>
      <w:r w:rsidRPr="00B31678">
        <w:rPr>
          <w:rFonts w:ascii="Arial" w:hAnsi="Arial" w:cs="Arial"/>
          <w:sz w:val="20"/>
          <w:szCs w:val="22"/>
          <w:lang w:val="fr-FR"/>
        </w:rPr>
        <w:t xml:space="preserve"> n'est en aucun cas redevable de dommages-intérêts, quelle que soit leur nature, y compris, sans restriction, de dommages-intérêts pour manque à gagner, et quel que soit leur rapport avec l'annulation d'une procédure d'appel d'offres. Le lancement d'une procédure d'appel d'offres n'engage nullement </w:t>
      </w:r>
      <w:r w:rsidR="008F0919" w:rsidRPr="00B31678">
        <w:rPr>
          <w:rFonts w:ascii="Arial" w:hAnsi="Arial" w:cs="Arial"/>
          <w:sz w:val="20"/>
          <w:szCs w:val="22"/>
          <w:lang w:val="fr-FR"/>
        </w:rPr>
        <w:t>l’Autorité Contractante</w:t>
      </w:r>
      <w:r w:rsidRPr="00B31678">
        <w:rPr>
          <w:rFonts w:ascii="Arial" w:hAnsi="Arial" w:cs="Arial"/>
          <w:sz w:val="20"/>
          <w:szCs w:val="22"/>
          <w:lang w:val="fr-FR"/>
        </w:rPr>
        <w:t xml:space="preserve"> à mettre en œuvre le programme ou le projet annoncé.</w:t>
      </w:r>
      <w:bookmarkStart w:id="3" w:name="_GoBack"/>
      <w:bookmarkEnd w:id="3"/>
      <w:r w:rsidR="00C60C1D">
        <w:fldChar w:fldCharType="begin"/>
      </w:r>
      <w:r w:rsidR="00C60C1D">
        <w:instrText xml:space="preserve"> HYPERLINK "http://www.cta.int/fr/" </w:instrText>
      </w:r>
      <w:r w:rsidR="00C60C1D">
        <w:fldChar w:fldCharType="separate"/>
      </w:r>
      <w:r w:rsidR="00C60C1D">
        <w:fldChar w:fldCharType="end"/>
      </w:r>
    </w:p>
    <w:sectPr w:rsidR="00A72935" w:rsidRPr="006B2167">
      <w:headerReference w:type="default" r:id="rId8"/>
      <w:footerReference w:type="default" r:id="rId9"/>
      <w:headerReference w:type="first" r:id="rId10"/>
      <w:footerReference w:type="first" r:id="rId11"/>
      <w:footnotePr>
        <w:pos w:val="beneathText"/>
      </w:footnotePr>
      <w:pgSz w:w="11905" w:h="16837"/>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0C1D" w:rsidRDefault="00C60C1D">
      <w:r>
        <w:separator/>
      </w:r>
    </w:p>
  </w:endnote>
  <w:endnote w:type="continuationSeparator" w:id="0">
    <w:p w:rsidR="00C60C1D" w:rsidRDefault="00C60C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2935" w:rsidRPr="007C3856" w:rsidRDefault="008F0919">
    <w:pPr>
      <w:pStyle w:val="Pieddepage"/>
      <w:tabs>
        <w:tab w:val="clear" w:pos="4320"/>
        <w:tab w:val="clear" w:pos="8640"/>
        <w:tab w:val="left" w:pos="7513"/>
      </w:tabs>
      <w:rPr>
        <w:sz w:val="18"/>
        <w:szCs w:val="18"/>
        <w:lang w:val="fr-FR"/>
      </w:rPr>
    </w:pPr>
    <w:r>
      <w:rPr>
        <w:rFonts w:ascii="Arial" w:hAnsi="Arial" w:cs="Arial"/>
        <w:sz w:val="18"/>
        <w:szCs w:val="18"/>
        <w:lang w:val="fr-FR"/>
      </w:rPr>
      <w:t>BOAD – Autorité Contractante</w:t>
    </w:r>
    <w:r w:rsidR="00A72935" w:rsidRPr="00A96CFC">
      <w:rPr>
        <w:rFonts w:ascii="Arial" w:hAnsi="Arial" w:cs="Arial"/>
        <w:sz w:val="18"/>
        <w:szCs w:val="18"/>
        <w:lang w:val="fr-FR"/>
      </w:rPr>
      <w:t xml:space="preserve"> – Instruction aux soumissionnaires - 20</w:t>
    </w:r>
    <w:r w:rsidR="007C3856" w:rsidRPr="00A96CFC">
      <w:rPr>
        <w:rFonts w:ascii="Arial" w:hAnsi="Arial" w:cs="Arial"/>
        <w:sz w:val="18"/>
        <w:szCs w:val="18"/>
        <w:lang w:val="fr-FR"/>
      </w:rPr>
      <w:t>2</w:t>
    </w:r>
    <w:r w:rsidR="00A72935" w:rsidRPr="00A96CFC">
      <w:rPr>
        <w:rFonts w:ascii="Arial" w:hAnsi="Arial" w:cs="Arial"/>
        <w:sz w:val="18"/>
        <w:szCs w:val="18"/>
        <w:lang w:val="fr-FR"/>
      </w:rPr>
      <w:t>0</w:t>
    </w:r>
    <w:r w:rsidR="00A72935">
      <w:rPr>
        <w:sz w:val="18"/>
        <w:szCs w:val="18"/>
        <w:lang w:val="fr-FR"/>
      </w:rPr>
      <w:tab/>
      <w:t xml:space="preserve">Page </w:t>
    </w:r>
    <w:r w:rsidR="00A72935">
      <w:rPr>
        <w:rStyle w:val="Numrodepage"/>
        <w:sz w:val="18"/>
        <w:szCs w:val="18"/>
      </w:rPr>
      <w:fldChar w:fldCharType="begin"/>
    </w:r>
    <w:r w:rsidR="00A72935">
      <w:rPr>
        <w:rStyle w:val="Numrodepage"/>
        <w:sz w:val="18"/>
        <w:szCs w:val="18"/>
      </w:rPr>
      <w:instrText xml:space="preserve"> PAGE </w:instrText>
    </w:r>
    <w:r w:rsidR="00A72935">
      <w:rPr>
        <w:rStyle w:val="Numrodepage"/>
        <w:sz w:val="18"/>
        <w:szCs w:val="18"/>
      </w:rPr>
      <w:fldChar w:fldCharType="separate"/>
    </w:r>
    <w:r w:rsidR="006B2167">
      <w:rPr>
        <w:rStyle w:val="Numrodepage"/>
        <w:noProof/>
        <w:sz w:val="18"/>
        <w:szCs w:val="18"/>
      </w:rPr>
      <w:t>5</w:t>
    </w:r>
    <w:r w:rsidR="00A72935">
      <w:rPr>
        <w:rStyle w:val="Numrodepage"/>
        <w:sz w:val="18"/>
        <w:szCs w:val="18"/>
      </w:rPr>
      <w:fldChar w:fldCharType="end"/>
    </w:r>
  </w:p>
  <w:p w:rsidR="00A72935" w:rsidRPr="007C3856" w:rsidRDefault="00A72935">
    <w:pPr>
      <w:pStyle w:val="Pieddepage"/>
      <w:tabs>
        <w:tab w:val="clear" w:pos="4320"/>
        <w:tab w:val="clear" w:pos="8640"/>
        <w:tab w:val="left" w:pos="7513"/>
      </w:tabs>
      <w:rPr>
        <w:sz w:val="18"/>
        <w:szCs w:val="18"/>
        <w:lang w:val="fr-FR"/>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2935" w:rsidRPr="00B70C11" w:rsidRDefault="00B24DDD">
    <w:pPr>
      <w:pStyle w:val="Pieddepage"/>
      <w:tabs>
        <w:tab w:val="clear" w:pos="4320"/>
        <w:tab w:val="clear" w:pos="8640"/>
        <w:tab w:val="left" w:pos="7513"/>
      </w:tabs>
      <w:rPr>
        <w:sz w:val="18"/>
        <w:szCs w:val="18"/>
        <w:lang w:val="fr-FR"/>
      </w:rPr>
    </w:pPr>
    <w:r w:rsidRPr="00B24DDD">
      <w:rPr>
        <w:rFonts w:ascii="Arial" w:hAnsi="Arial" w:cs="Arial"/>
        <w:sz w:val="16"/>
        <w:szCs w:val="18"/>
        <w:lang w:val="fr-FR"/>
      </w:rPr>
      <w:t>BOAD</w:t>
    </w:r>
    <w:r w:rsidR="00A72935" w:rsidRPr="00B24DDD">
      <w:rPr>
        <w:rFonts w:ascii="Arial" w:hAnsi="Arial" w:cs="Arial"/>
        <w:sz w:val="16"/>
        <w:szCs w:val="18"/>
        <w:lang w:val="fr-FR"/>
      </w:rPr>
      <w:t xml:space="preserve"> – </w:t>
    </w:r>
    <w:r w:rsidRPr="00B24DDD">
      <w:rPr>
        <w:rFonts w:ascii="Arial" w:hAnsi="Arial" w:cs="Arial"/>
        <w:sz w:val="16"/>
        <w:szCs w:val="18"/>
        <w:lang w:val="fr-FR"/>
      </w:rPr>
      <w:t xml:space="preserve">Autorité Contractante - </w:t>
    </w:r>
    <w:r w:rsidR="00A72935" w:rsidRPr="00B24DDD">
      <w:rPr>
        <w:rFonts w:ascii="Arial" w:hAnsi="Arial" w:cs="Arial"/>
        <w:sz w:val="16"/>
        <w:szCs w:val="18"/>
        <w:lang w:val="fr-FR"/>
      </w:rPr>
      <w:t>instructions aux soumissionnaires pour un marché de services - 20</w:t>
    </w:r>
    <w:r w:rsidR="007C3856" w:rsidRPr="00B24DDD">
      <w:rPr>
        <w:rFonts w:ascii="Arial" w:hAnsi="Arial" w:cs="Arial"/>
        <w:sz w:val="16"/>
        <w:szCs w:val="18"/>
        <w:lang w:val="fr-FR"/>
      </w:rPr>
      <w:t>2</w:t>
    </w:r>
    <w:r w:rsidR="00A72935" w:rsidRPr="00B24DDD">
      <w:rPr>
        <w:rFonts w:ascii="Arial" w:hAnsi="Arial" w:cs="Arial"/>
        <w:sz w:val="16"/>
        <w:szCs w:val="18"/>
        <w:lang w:val="fr-FR"/>
      </w:rPr>
      <w:t>0</w:t>
    </w:r>
    <w:r w:rsidR="00A72935" w:rsidRPr="00B70C11">
      <w:rPr>
        <w:sz w:val="18"/>
        <w:szCs w:val="18"/>
        <w:lang w:val="fr-FR"/>
      </w:rPr>
      <w:tab/>
      <w:t xml:space="preserve">Page </w:t>
    </w:r>
    <w:r w:rsidR="00A72935" w:rsidRPr="00B70C11">
      <w:rPr>
        <w:rStyle w:val="Numrodepage"/>
        <w:sz w:val="18"/>
        <w:szCs w:val="18"/>
      </w:rPr>
      <w:fldChar w:fldCharType="begin"/>
    </w:r>
    <w:r w:rsidR="00A72935" w:rsidRPr="00B70C11">
      <w:rPr>
        <w:rStyle w:val="Numrodepage"/>
        <w:sz w:val="18"/>
        <w:szCs w:val="18"/>
      </w:rPr>
      <w:instrText xml:space="preserve"> PAGE </w:instrText>
    </w:r>
    <w:r w:rsidR="00A72935" w:rsidRPr="00B70C11">
      <w:rPr>
        <w:rStyle w:val="Numrodepage"/>
        <w:sz w:val="18"/>
        <w:szCs w:val="18"/>
      </w:rPr>
      <w:fldChar w:fldCharType="separate"/>
    </w:r>
    <w:r w:rsidR="006B2167">
      <w:rPr>
        <w:rStyle w:val="Numrodepage"/>
        <w:noProof/>
        <w:sz w:val="18"/>
        <w:szCs w:val="18"/>
      </w:rPr>
      <w:t>1</w:t>
    </w:r>
    <w:r w:rsidR="00A72935" w:rsidRPr="00B70C11">
      <w:rPr>
        <w:rStyle w:val="Numrodepage"/>
        <w:sz w:val="18"/>
        <w:szCs w:val="18"/>
      </w:rPr>
      <w:fldChar w:fldCharType="end"/>
    </w:r>
  </w:p>
  <w:p w:rsidR="00A72935" w:rsidRDefault="00A72935">
    <w:pPr>
      <w:pStyle w:val="Pieddepage"/>
      <w:tabs>
        <w:tab w:val="clear" w:pos="4320"/>
        <w:tab w:val="clear" w:pos="8640"/>
        <w:tab w:val="left" w:pos="7513"/>
      </w:tabs>
      <w:rPr>
        <w:sz w:val="18"/>
        <w:szCs w:val="18"/>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0C1D" w:rsidRDefault="00C60C1D">
      <w:r>
        <w:separator/>
      </w:r>
    </w:p>
  </w:footnote>
  <w:footnote w:type="continuationSeparator" w:id="0">
    <w:p w:rsidR="00C60C1D" w:rsidRDefault="00C60C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2935" w:rsidRDefault="00A72935">
    <w:pPr>
      <w:pStyle w:val="En-tte"/>
      <w:jc w:val="center"/>
      <w:rPr>
        <w:rFonts w:ascii="Arial" w:hAnsi="Arial"/>
        <w:b/>
        <w:lang w:val="fr-FR"/>
      </w:rPr>
    </w:pPr>
    <w:r>
      <w:rPr>
        <w:rFonts w:ascii="Arial" w:hAnsi="Arial"/>
        <w:b/>
        <w:lang w:val="fr-FR"/>
      </w:rPr>
      <w:t>Instructions aux soumissionnaires</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2935" w:rsidRPr="00721D14" w:rsidRDefault="00721D14" w:rsidP="00700566">
    <w:pPr>
      <w:pStyle w:val="En-tte"/>
    </w:pPr>
    <w:r w:rsidRPr="00F36A3F">
      <w:rPr>
        <w:rFonts w:ascii="Calibri" w:hAnsi="Calibri" w:cs="Calibri"/>
        <w:color w:val="000000"/>
      </w:rPr>
      <w:fldChar w:fldCharType="begin"/>
    </w:r>
    <w:r w:rsidRPr="00F36A3F">
      <w:rPr>
        <w:rFonts w:ascii="Calibri" w:hAnsi="Calibri" w:cs="Calibri"/>
        <w:color w:val="000000"/>
      </w:rPr>
      <w:instrText xml:space="preserve"> INCLUDEPICTURE "https://www.african-markets.com/images/news/west/boad-1.jpg" \* MERGEFORMATINET </w:instrText>
    </w:r>
    <w:r w:rsidRPr="00F36A3F">
      <w:rPr>
        <w:rFonts w:ascii="Calibri" w:hAnsi="Calibri" w:cs="Calibri"/>
        <w:color w:val="000000"/>
      </w:rPr>
      <w:fldChar w:fldCharType="separate"/>
    </w:r>
    <w:r>
      <w:rPr>
        <w:rFonts w:ascii="Calibri" w:hAnsi="Calibri" w:cs="Calibri"/>
        <w:noProof/>
        <w:color w:val="000000"/>
      </w:rPr>
      <w:fldChar w:fldCharType="begin"/>
    </w:r>
    <w:r>
      <w:rPr>
        <w:rFonts w:ascii="Calibri" w:hAnsi="Calibri" w:cs="Calibri"/>
        <w:noProof/>
        <w:color w:val="000000"/>
      </w:rPr>
      <w:instrText xml:space="preserve"> INCLUDEPICTURE  "https://www.african-markets.com/images/news/west/boad-1.jpg" \* MERGEFORMATINET </w:instrText>
    </w:r>
    <w:r>
      <w:rPr>
        <w:rFonts w:ascii="Calibri" w:hAnsi="Calibri" w:cs="Calibri"/>
        <w:noProof/>
        <w:color w:val="000000"/>
      </w:rPr>
      <w:fldChar w:fldCharType="end"/>
    </w:r>
    <w:r w:rsidRPr="00F36A3F">
      <w:rPr>
        <w:rFonts w:ascii="Calibri" w:hAnsi="Calibri" w:cs="Calibri"/>
        <w:color w:val="00000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Titre1"/>
      <w:lvlText w:val=""/>
      <w:lvlJc w:val="left"/>
      <w:pPr>
        <w:tabs>
          <w:tab w:val="num" w:pos="432"/>
        </w:tabs>
        <w:ind w:left="432" w:hanging="432"/>
      </w:pPr>
    </w:lvl>
    <w:lvl w:ilvl="1">
      <w:start w:val="1"/>
      <w:numFmt w:val="none"/>
      <w:pStyle w:val="Titre2"/>
      <w:lvlText w:val=""/>
      <w:lvlJc w:val="left"/>
      <w:pPr>
        <w:tabs>
          <w:tab w:val="num" w:pos="576"/>
        </w:tabs>
        <w:ind w:left="576" w:hanging="576"/>
      </w:pPr>
    </w:lvl>
    <w:lvl w:ilvl="2">
      <w:start w:val="1"/>
      <w:numFmt w:val="none"/>
      <w:pStyle w:val="Titre3"/>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decimal"/>
      <w:pStyle w:val="Listenumros1"/>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0000003"/>
    <w:multiLevelType w:val="multilevel"/>
    <w:tmpl w:val="00000003"/>
    <w:name w:val="WW8Num3"/>
    <w:lvl w:ilvl="0">
      <w:start w:val="1"/>
      <w:numFmt w:val="lowerLetter"/>
      <w:lvlText w:val="%1)"/>
      <w:lvlJc w:val="left"/>
      <w:pPr>
        <w:tabs>
          <w:tab w:val="num" w:pos="928"/>
        </w:tabs>
        <w:ind w:left="928" w:hanging="360"/>
      </w:p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3" w15:restartNumberingAfterBreak="0">
    <w:nsid w:val="00000004"/>
    <w:multiLevelType w:val="multilevel"/>
    <w:tmpl w:val="00000004"/>
    <w:name w:val="WW8Num4"/>
    <w:lvl w:ilvl="0">
      <w:start w:val="1"/>
      <w:numFmt w:val="decimal"/>
      <w:lvlText w:val="(%1)"/>
      <w:lvlJc w:val="left"/>
      <w:pPr>
        <w:tabs>
          <w:tab w:val="num" w:pos="1980"/>
        </w:tabs>
        <w:ind w:left="1980" w:hanging="540"/>
      </w:p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4" w15:restartNumberingAfterBreak="0">
    <w:nsid w:val="00000005"/>
    <w:multiLevelType w:val="multilevel"/>
    <w:tmpl w:val="00000005"/>
    <w:name w:val="WW8Num5"/>
    <w:lvl w:ilvl="0">
      <w:start w:val="1"/>
      <w:numFmt w:val="bullet"/>
      <w:lvlText w:val=""/>
      <w:lvlJc w:val="left"/>
      <w:pPr>
        <w:tabs>
          <w:tab w:val="num" w:pos="360"/>
        </w:tabs>
        <w:ind w:left="360" w:hanging="360"/>
      </w:pPr>
      <w:rPr>
        <w:rFonts w:ascii="Wingdings" w:hAnsi="Wingdings"/>
        <w:sz w:val="16"/>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5" w15:restartNumberingAfterBreak="0">
    <w:nsid w:val="00000006"/>
    <w:multiLevelType w:val="multilevel"/>
    <w:tmpl w:val="00000006"/>
    <w:name w:val="WW8Num6"/>
    <w:lvl w:ilvl="0">
      <w:start w:val="1"/>
      <w:numFmt w:val="lowerLetter"/>
      <w:lvlText w:val="%1)"/>
      <w:lvlJc w:val="left"/>
      <w:pPr>
        <w:tabs>
          <w:tab w:val="num" w:pos="861"/>
        </w:tabs>
        <w:ind w:left="861" w:hanging="435"/>
      </w:p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6" w15:restartNumberingAfterBreak="0">
    <w:nsid w:val="00000007"/>
    <w:multiLevelType w:val="multilevel"/>
    <w:tmpl w:val="00000007"/>
    <w:name w:val="WW8Num7"/>
    <w:lvl w:ilvl="0">
      <w:start w:val="1"/>
      <w:numFmt w:val="decimal"/>
      <w:lvlText w:val="%1."/>
      <w:lvlJc w:val="left"/>
      <w:pPr>
        <w:tabs>
          <w:tab w:val="num" w:pos="420"/>
        </w:tabs>
        <w:ind w:left="420" w:hanging="420"/>
      </w:pPr>
      <w:rPr>
        <w:b/>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7" w15:restartNumberingAfterBreak="0">
    <w:nsid w:val="00000008"/>
    <w:multiLevelType w:val="multilevel"/>
    <w:tmpl w:val="00000008"/>
    <w:name w:val="WW8Num8"/>
    <w:lvl w:ilvl="0">
      <w:numFmt w:val="bullet"/>
      <w:lvlText w:val=""/>
      <w:lvlJc w:val="left"/>
      <w:pPr>
        <w:tabs>
          <w:tab w:val="num" w:pos="0"/>
        </w:tabs>
        <w:ind w:left="720" w:hanging="360"/>
      </w:pPr>
      <w:rPr>
        <w:rFonts w:ascii="Symbol" w:hAnsi="Symbol"/>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8" w15:restartNumberingAfterBreak="0">
    <w:nsid w:val="00000009"/>
    <w:multiLevelType w:val="multilevel"/>
    <w:tmpl w:val="00000009"/>
    <w:name w:val="WW8Num9"/>
    <w:lvl w:ilvl="0">
      <w:start w:val="8"/>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9" w15:restartNumberingAfterBreak="0">
    <w:nsid w:val="0000000A"/>
    <w:multiLevelType w:val="multilevel"/>
    <w:tmpl w:val="0000000A"/>
    <w:name w:val="WW8Num10"/>
    <w:lvl w:ilvl="0">
      <w:start w:val="8"/>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0" w15:restartNumberingAfterBreak="0">
    <w:nsid w:val="00000013"/>
    <w:multiLevelType w:val="multilevel"/>
    <w:tmpl w:val="00000013"/>
    <w:name w:val="WW8Num19"/>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7A1660E0"/>
    <w:multiLevelType w:val="multilevel"/>
    <w:tmpl w:val="7AC2C5AA"/>
    <w:lvl w:ilvl="0">
      <w:start w:val="1"/>
      <w:numFmt w:val="decimal"/>
      <w:pStyle w:val="Paragraphenumchiffre"/>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0"/>
  <w:displayBackgroundShape/>
  <w:defaultTabStop w:val="720"/>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pos w:val="beneathTex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856"/>
    <w:rsid w:val="000137C8"/>
    <w:rsid w:val="000611C8"/>
    <w:rsid w:val="00067DC8"/>
    <w:rsid w:val="00136ADA"/>
    <w:rsid w:val="001C0DBF"/>
    <w:rsid w:val="002943E4"/>
    <w:rsid w:val="00300EC0"/>
    <w:rsid w:val="00356896"/>
    <w:rsid w:val="00361056"/>
    <w:rsid w:val="003B000C"/>
    <w:rsid w:val="00444926"/>
    <w:rsid w:val="0045326B"/>
    <w:rsid w:val="00505188"/>
    <w:rsid w:val="00520FC8"/>
    <w:rsid w:val="005E5EB8"/>
    <w:rsid w:val="0069636F"/>
    <w:rsid w:val="006B2167"/>
    <w:rsid w:val="00700566"/>
    <w:rsid w:val="00721D14"/>
    <w:rsid w:val="007325CD"/>
    <w:rsid w:val="00733E7A"/>
    <w:rsid w:val="007C3856"/>
    <w:rsid w:val="007C6E5E"/>
    <w:rsid w:val="008514D6"/>
    <w:rsid w:val="00852F14"/>
    <w:rsid w:val="00867765"/>
    <w:rsid w:val="0087056D"/>
    <w:rsid w:val="008830D6"/>
    <w:rsid w:val="008867F9"/>
    <w:rsid w:val="008C4B5B"/>
    <w:rsid w:val="008F0919"/>
    <w:rsid w:val="0090223D"/>
    <w:rsid w:val="00955E9D"/>
    <w:rsid w:val="00A72935"/>
    <w:rsid w:val="00A96CFC"/>
    <w:rsid w:val="00B24DDD"/>
    <w:rsid w:val="00B31678"/>
    <w:rsid w:val="00B61F44"/>
    <w:rsid w:val="00B70C11"/>
    <w:rsid w:val="00BA0420"/>
    <w:rsid w:val="00BA57C1"/>
    <w:rsid w:val="00BB6F1E"/>
    <w:rsid w:val="00BC3E9E"/>
    <w:rsid w:val="00C60C1D"/>
    <w:rsid w:val="00D46668"/>
    <w:rsid w:val="00D50175"/>
    <w:rsid w:val="00DE59F1"/>
    <w:rsid w:val="00DF0E96"/>
    <w:rsid w:val="00E43C65"/>
    <w:rsid w:val="00E77884"/>
    <w:rsid w:val="00EB5404"/>
    <w:rsid w:val="00EC4674"/>
    <w:rsid w:val="00FA4EA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79B2A9"/>
  <w15:chartTrackingRefBased/>
  <w15:docId w15:val="{A3F2E003-F260-5045-8D19-24FA1CC98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lang w:val="sv-SE" w:eastAsia="ar-SA"/>
    </w:rPr>
  </w:style>
  <w:style w:type="paragraph" w:styleId="Titre1">
    <w:name w:val="heading 1"/>
    <w:basedOn w:val="Normal"/>
    <w:next w:val="Normal"/>
    <w:qFormat/>
    <w:pPr>
      <w:keepNext/>
      <w:numPr>
        <w:numId w:val="1"/>
      </w:numPr>
      <w:spacing w:before="240"/>
      <w:jc w:val="center"/>
      <w:outlineLvl w:val="0"/>
    </w:pPr>
    <w:rPr>
      <w:b/>
      <w:sz w:val="24"/>
      <w:lang w:val="fr-BE"/>
    </w:rPr>
  </w:style>
  <w:style w:type="paragraph" w:styleId="Titre2">
    <w:name w:val="heading 2"/>
    <w:basedOn w:val="Normal"/>
    <w:next w:val="Normal"/>
    <w:qFormat/>
    <w:pPr>
      <w:keepNext/>
      <w:numPr>
        <w:ilvl w:val="1"/>
        <w:numId w:val="1"/>
      </w:numPr>
      <w:tabs>
        <w:tab w:val="left" w:pos="426"/>
      </w:tabs>
      <w:outlineLvl w:val="1"/>
    </w:pPr>
    <w:rPr>
      <w:sz w:val="24"/>
      <w:lang w:val="fr-BE"/>
    </w:rPr>
  </w:style>
  <w:style w:type="paragraph" w:styleId="Titre3">
    <w:name w:val="heading 3"/>
    <w:basedOn w:val="Normal"/>
    <w:next w:val="Normal"/>
    <w:qFormat/>
    <w:pPr>
      <w:keepNext/>
      <w:numPr>
        <w:ilvl w:val="2"/>
        <w:numId w:val="1"/>
      </w:numPr>
      <w:outlineLvl w:val="2"/>
    </w:pPr>
    <w:rPr>
      <w:sz w:val="24"/>
      <w:u w:val="single"/>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2z2">
    <w:name w:val="WW8Num2z2"/>
    <w:rPr>
      <w:rFonts w:ascii="Times New Roman" w:hAnsi="Times New Roman"/>
    </w:rPr>
  </w:style>
  <w:style w:type="character" w:customStyle="1" w:styleId="WW8Num2z3">
    <w:name w:val="WW8Num2z3"/>
    <w:rPr>
      <w:rFonts w:ascii="Symbol" w:hAnsi="Symbol"/>
    </w:rPr>
  </w:style>
  <w:style w:type="character" w:customStyle="1" w:styleId="WW8Num5z0">
    <w:name w:val="WW8Num5z0"/>
    <w:rPr>
      <w:rFonts w:ascii="Wingdings" w:hAnsi="Wingdings"/>
      <w:sz w:val="16"/>
    </w:rPr>
  </w:style>
  <w:style w:type="character" w:customStyle="1" w:styleId="WW8Num7z0">
    <w:name w:val="WW8Num7z0"/>
    <w:rPr>
      <w:b/>
    </w:rPr>
  </w:style>
  <w:style w:type="character" w:customStyle="1" w:styleId="WW8Num8z0">
    <w:name w:val="WW8Num8z0"/>
    <w:rPr>
      <w:rFonts w:ascii="Symbol" w:hAnsi="Symbo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4z0">
    <w:name w:val="WW8Num4z0"/>
    <w:rPr>
      <w:rFonts w:ascii="Symbol" w:hAnsi="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8Num14z2">
    <w:name w:val="WW8Num14z2"/>
    <w:rPr>
      <w:rFonts w:ascii="Times New Roman" w:hAnsi="Times New Roman"/>
    </w:rPr>
  </w:style>
  <w:style w:type="character" w:customStyle="1" w:styleId="WW8Num14z3">
    <w:name w:val="WW8Num14z3"/>
    <w:rPr>
      <w:rFonts w:ascii="Symbol" w:hAnsi="Symbol"/>
    </w:rPr>
  </w:style>
  <w:style w:type="character" w:customStyle="1" w:styleId="WW8Num16z0">
    <w:name w:val="WW8Num16z0"/>
    <w:rPr>
      <w:rFonts w:ascii="Times New Roman" w:hAnsi="Times New Roman" w:cs="Times New Roman"/>
      <w:b w:val="0"/>
      <w:i w:val="0"/>
      <w:sz w:val="22"/>
      <w:szCs w:val="22"/>
    </w:rPr>
  </w:style>
  <w:style w:type="character" w:customStyle="1" w:styleId="WW8Num16z1">
    <w:name w:val="WW8Num16z1"/>
    <w:rPr>
      <w:rFonts w:ascii="Arial" w:hAnsi="Arial"/>
      <w:b w:val="0"/>
      <w:bCs w:val="0"/>
      <w:i w:val="0"/>
      <w:iCs w:val="0"/>
      <w:caps w:val="0"/>
      <w:smallCaps w:val="0"/>
      <w:strike w:val="0"/>
      <w:dstrike w:val="0"/>
      <w:color w:val="auto"/>
      <w:spacing w:val="0"/>
      <w:w w:val="100"/>
      <w:kern w:val="1"/>
      <w:position w:val="0"/>
      <w:sz w:val="18"/>
      <w:szCs w:val="1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6z2">
    <w:name w:val="WW8Num16z2"/>
    <w:rPr>
      <w:rFonts w:ascii="Arial" w:hAnsi="Arial"/>
      <w:b w:val="0"/>
      <w:i w:val="0"/>
      <w:sz w:val="22"/>
    </w:rPr>
  </w:style>
  <w:style w:type="character" w:customStyle="1" w:styleId="WW8Num22z0">
    <w:name w:val="WW8Num22z0"/>
    <w:rPr>
      <w:rFonts w:ascii="Wingdings" w:hAnsi="Wingdings"/>
      <w:sz w:val="16"/>
    </w:rPr>
  </w:style>
  <w:style w:type="character" w:customStyle="1" w:styleId="WW8Num23z0">
    <w:name w:val="WW8Num23z0"/>
    <w:rPr>
      <w:rFonts w:ascii="Wingdings" w:hAnsi="Wingdings"/>
      <w:sz w:val="16"/>
    </w:rPr>
  </w:style>
  <w:style w:type="character" w:customStyle="1" w:styleId="WW8Num25z0">
    <w:name w:val="WW8Num25z0"/>
    <w:rPr>
      <w:sz w:val="24"/>
      <w:szCs w:val="24"/>
    </w:rPr>
  </w:style>
  <w:style w:type="character" w:customStyle="1" w:styleId="WW8Num32z0">
    <w:name w:val="WW8Num32z0"/>
    <w:rPr>
      <w:rFonts w:ascii="Wingdings" w:hAnsi="Wingdings"/>
      <w:sz w:val="16"/>
    </w:rPr>
  </w:style>
  <w:style w:type="character" w:customStyle="1" w:styleId="WW8Num33z0">
    <w:name w:val="WW8Num33z0"/>
    <w:rPr>
      <w:rFonts w:ascii="Times New Roman" w:eastAsia="Times New Roman" w:hAnsi="Times New Roman" w:cs="Times New Roman"/>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rPr>
  </w:style>
  <w:style w:type="character" w:customStyle="1" w:styleId="WW8Num33z3">
    <w:name w:val="WW8Num33z3"/>
    <w:rPr>
      <w:rFonts w:ascii="Symbol" w:hAnsi="Symbol"/>
    </w:rPr>
  </w:style>
  <w:style w:type="character" w:customStyle="1" w:styleId="WW8Num35z0">
    <w:name w:val="WW8Num35z0"/>
    <w:rPr>
      <w:rFonts w:ascii="Symbol" w:hAnsi="Symbol"/>
    </w:rPr>
  </w:style>
  <w:style w:type="character" w:customStyle="1" w:styleId="WW8Num36z0">
    <w:name w:val="WW8Num36z0"/>
    <w:rPr>
      <w:rFonts w:ascii="Wingdings" w:hAnsi="Wingdings"/>
      <w:sz w:val="16"/>
    </w:rPr>
  </w:style>
  <w:style w:type="character" w:customStyle="1" w:styleId="WW8Num38z0">
    <w:name w:val="WW8Num38z0"/>
    <w:rPr>
      <w:rFonts w:ascii="Symbol" w:hAnsi="Symbol"/>
    </w:rPr>
  </w:style>
  <w:style w:type="character" w:customStyle="1" w:styleId="WW8Num38z1">
    <w:name w:val="WW8Num38z1"/>
    <w:rPr>
      <w:rFonts w:ascii="Courier New" w:hAnsi="Courier New" w:cs="Courier New"/>
    </w:rPr>
  </w:style>
  <w:style w:type="character" w:customStyle="1" w:styleId="WW8Num38z2">
    <w:name w:val="WW8Num38z2"/>
    <w:rPr>
      <w:rFonts w:ascii="Wingdings" w:hAnsi="Wingdings"/>
    </w:rPr>
  </w:style>
  <w:style w:type="character" w:customStyle="1" w:styleId="WW8Num39z0">
    <w:name w:val="WW8Num39z0"/>
    <w:rPr>
      <w:b/>
    </w:rPr>
  </w:style>
  <w:style w:type="character" w:customStyle="1" w:styleId="WW8Num44z0">
    <w:name w:val="WW8Num44z0"/>
    <w:rPr>
      <w:rFonts w:ascii="Arial" w:hAnsi="Arial"/>
      <w:b/>
      <w:i w:val="0"/>
      <w:sz w:val="18"/>
    </w:rPr>
  </w:style>
  <w:style w:type="character" w:customStyle="1" w:styleId="WW8Num44z1">
    <w:name w:val="WW8Num44z1"/>
    <w:rPr>
      <w:rFonts w:ascii="Arial" w:hAnsi="Arial"/>
      <w:b w:val="0"/>
      <w:bCs w:val="0"/>
      <w:i w:val="0"/>
      <w:iCs w:val="0"/>
      <w:caps w:val="0"/>
      <w:smallCaps w:val="0"/>
      <w:strike w:val="0"/>
      <w:dstrike w:val="0"/>
      <w:color w:val="auto"/>
      <w:spacing w:val="0"/>
      <w:w w:val="100"/>
      <w:kern w:val="1"/>
      <w:position w:val="0"/>
      <w:sz w:val="18"/>
      <w:u w:val="none"/>
      <w:shd w:val="clear" w:color="auto" w:fill="auto"/>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44z2">
    <w:name w:val="WW8Num44z2"/>
    <w:rPr>
      <w:rFonts w:ascii="Arial" w:hAnsi="Arial"/>
      <w:b w:val="0"/>
      <w:i w:val="0"/>
      <w:sz w:val="22"/>
    </w:rPr>
  </w:style>
  <w:style w:type="character" w:customStyle="1" w:styleId="WW8Num48z0">
    <w:name w:val="WW8Num48z0"/>
    <w:rPr>
      <w:rFonts w:ascii="Symbol" w:hAnsi="Symbol"/>
    </w:rPr>
  </w:style>
  <w:style w:type="character" w:customStyle="1" w:styleId="WW8Num48z1">
    <w:name w:val="WW8Num48z1"/>
    <w:rPr>
      <w:rFonts w:ascii="Courier New" w:hAnsi="Courier New" w:cs="Courier New"/>
    </w:rPr>
  </w:style>
  <w:style w:type="character" w:customStyle="1" w:styleId="WW8Num48z2">
    <w:name w:val="WW8Num48z2"/>
    <w:rPr>
      <w:rFonts w:ascii="Wingdings" w:hAnsi="Wingdings"/>
    </w:rPr>
  </w:style>
  <w:style w:type="character" w:customStyle="1" w:styleId="WW8NumSt19z0">
    <w:name w:val="WW8NumSt19z0"/>
    <w:rPr>
      <w:rFonts w:ascii="Symbol" w:hAnsi="Symbol"/>
    </w:rPr>
  </w:style>
  <w:style w:type="character" w:customStyle="1" w:styleId="WW8NumSt39z0">
    <w:name w:val="WW8NumSt39z0"/>
    <w:rPr>
      <w:rFonts w:ascii="Symbol" w:hAnsi="Symbol"/>
    </w:rPr>
  </w:style>
  <w:style w:type="character" w:customStyle="1" w:styleId="WW8NumSt40z0">
    <w:name w:val="WW8NumSt40z0"/>
    <w:rPr>
      <w:rFonts w:ascii="Symbol" w:hAnsi="Symbol"/>
    </w:rPr>
  </w:style>
  <w:style w:type="character" w:customStyle="1" w:styleId="Policepardfaut1">
    <w:name w:val="Police par défaut1"/>
  </w:style>
  <w:style w:type="character" w:styleId="Numrodepage">
    <w:name w:val="page number"/>
    <w:basedOn w:val="Policepardfaut1"/>
    <w:semiHidden/>
  </w:style>
  <w:style w:type="character" w:styleId="Lienhypertexte">
    <w:name w:val="Hyperlink"/>
    <w:semiHidden/>
    <w:rPr>
      <w:color w:val="0000FF"/>
      <w:u w:val="single"/>
    </w:rPr>
  </w:style>
  <w:style w:type="character" w:styleId="Accentuation">
    <w:name w:val="Emphasis"/>
    <w:qFormat/>
    <w:rPr>
      <w:i/>
    </w:rPr>
  </w:style>
  <w:style w:type="character" w:styleId="lev">
    <w:name w:val="Strong"/>
    <w:qFormat/>
    <w:rPr>
      <w:b/>
    </w:rPr>
  </w:style>
  <w:style w:type="character" w:styleId="Lienhypertextesuivivisit">
    <w:name w:val="FollowedHyperlink"/>
    <w:semiHidden/>
    <w:rPr>
      <w:color w:val="800080"/>
      <w:u w:val="single"/>
    </w:rPr>
  </w:style>
  <w:style w:type="character" w:customStyle="1" w:styleId="Caractresdenotedebasdepage">
    <w:name w:val="Caractères de note de bas de page"/>
    <w:rPr>
      <w:vertAlign w:val="superscript"/>
    </w:rPr>
  </w:style>
  <w:style w:type="character" w:customStyle="1" w:styleId="Caractresdenumrotation">
    <w:name w:val="Caractères de numérotation"/>
  </w:style>
  <w:style w:type="paragraph" w:customStyle="1" w:styleId="Titre10">
    <w:name w:val="Titre1"/>
    <w:basedOn w:val="Normal"/>
    <w:next w:val="Corpsdetexte"/>
    <w:pPr>
      <w:keepNext/>
      <w:spacing w:before="240" w:after="120"/>
    </w:pPr>
    <w:rPr>
      <w:rFonts w:ascii="Arial" w:eastAsia="MS Mincho" w:hAnsi="Arial" w:cs="Tahoma"/>
      <w:sz w:val="28"/>
      <w:szCs w:val="28"/>
    </w:rPr>
  </w:style>
  <w:style w:type="paragraph" w:styleId="Corpsdetexte">
    <w:name w:val="Body Text"/>
    <w:basedOn w:val="Normal"/>
    <w:semiHidden/>
    <w:rPr>
      <w:sz w:val="24"/>
    </w:rPr>
  </w:style>
  <w:style w:type="paragraph" w:styleId="Liste">
    <w:name w:val="List"/>
    <w:basedOn w:val="Corpsdetexte"/>
    <w:semiHidden/>
    <w:rPr>
      <w:rFonts w:cs="Tahoma"/>
    </w:rPr>
  </w:style>
  <w:style w:type="paragraph" w:customStyle="1" w:styleId="Lgende1">
    <w:name w:val="Légende1"/>
    <w:basedOn w:val="Normal"/>
    <w:pPr>
      <w:suppressLineNumbers/>
      <w:spacing w:before="120" w:after="120"/>
    </w:pPr>
    <w:rPr>
      <w:rFonts w:cs="Tahoma"/>
      <w:i/>
      <w:iCs/>
      <w:sz w:val="24"/>
      <w:szCs w:val="24"/>
    </w:rPr>
  </w:style>
  <w:style w:type="paragraph" w:customStyle="1" w:styleId="Rpertoire">
    <w:name w:val="Répertoire"/>
    <w:basedOn w:val="Normal"/>
    <w:pPr>
      <w:suppressLineNumbers/>
    </w:pPr>
    <w:rPr>
      <w:rFonts w:cs="Tahoma"/>
    </w:rPr>
  </w:style>
  <w:style w:type="paragraph" w:styleId="Titre">
    <w:name w:val="Title"/>
    <w:basedOn w:val="Normal"/>
    <w:next w:val="Sous-titre"/>
    <w:qFormat/>
    <w:pPr>
      <w:jc w:val="center"/>
    </w:pPr>
    <w:rPr>
      <w:b/>
      <w:sz w:val="28"/>
      <w:lang w:val="fr-BE"/>
    </w:rPr>
  </w:style>
  <w:style w:type="paragraph" w:styleId="Sous-titre">
    <w:name w:val="Subtitle"/>
    <w:basedOn w:val="Normal"/>
    <w:next w:val="Corpsdetexte"/>
    <w:qFormat/>
    <w:pPr>
      <w:jc w:val="center"/>
    </w:pPr>
    <w:rPr>
      <w:b/>
      <w:sz w:val="28"/>
      <w:lang w:val="fr-BE"/>
    </w:rPr>
  </w:style>
  <w:style w:type="paragraph" w:styleId="Retraitcorpsdetexte">
    <w:name w:val="Body Text Indent"/>
    <w:basedOn w:val="Normal"/>
    <w:semiHidden/>
    <w:pPr>
      <w:tabs>
        <w:tab w:val="left" w:pos="567"/>
      </w:tabs>
      <w:jc w:val="both"/>
    </w:pPr>
    <w:rPr>
      <w:sz w:val="24"/>
    </w:rPr>
  </w:style>
  <w:style w:type="paragraph" w:customStyle="1" w:styleId="Retraitcorpsdetexte21">
    <w:name w:val="Retrait corps de texte 21"/>
    <w:basedOn w:val="Normal"/>
    <w:pPr>
      <w:tabs>
        <w:tab w:val="left" w:pos="2835"/>
        <w:tab w:val="left" w:pos="4428"/>
      </w:tabs>
      <w:spacing w:after="240"/>
      <w:ind w:left="567" w:hanging="567"/>
      <w:jc w:val="both"/>
    </w:pPr>
    <w:rPr>
      <w:sz w:val="24"/>
      <w:u w:val="single"/>
    </w:rPr>
  </w:style>
  <w:style w:type="paragraph" w:customStyle="1" w:styleId="Retraitcorpsdetexte31">
    <w:name w:val="Retrait corps de texte 31"/>
    <w:basedOn w:val="Normal"/>
    <w:pPr>
      <w:tabs>
        <w:tab w:val="left" w:pos="6380"/>
      </w:tabs>
      <w:spacing w:after="120"/>
      <w:ind w:left="1276" w:hanging="425"/>
      <w:jc w:val="both"/>
    </w:pPr>
    <w:rPr>
      <w:sz w:val="24"/>
    </w:rPr>
  </w:style>
  <w:style w:type="paragraph" w:customStyle="1" w:styleId="Text3">
    <w:name w:val="Text 3"/>
    <w:basedOn w:val="Normal"/>
    <w:pPr>
      <w:tabs>
        <w:tab w:val="left" w:pos="7110"/>
      </w:tabs>
      <w:spacing w:after="240"/>
      <w:ind w:left="1202"/>
      <w:jc w:val="both"/>
    </w:pPr>
    <w:rPr>
      <w:sz w:val="24"/>
      <w:lang w:val="en-GB"/>
    </w:rPr>
  </w:style>
  <w:style w:type="paragraph" w:styleId="En-tte">
    <w:name w:val="header"/>
    <w:basedOn w:val="Normal"/>
    <w:link w:val="En-tteCar"/>
    <w:uiPriority w:val="99"/>
    <w:semiHidden/>
    <w:pPr>
      <w:tabs>
        <w:tab w:val="center" w:pos="4320"/>
        <w:tab w:val="right" w:pos="8640"/>
      </w:tabs>
    </w:pPr>
  </w:style>
  <w:style w:type="paragraph" w:styleId="Pieddepage">
    <w:name w:val="footer"/>
    <w:basedOn w:val="Normal"/>
    <w:semiHidden/>
    <w:pPr>
      <w:tabs>
        <w:tab w:val="center" w:pos="4320"/>
        <w:tab w:val="right" w:pos="8640"/>
      </w:tabs>
    </w:pPr>
  </w:style>
  <w:style w:type="paragraph" w:customStyle="1" w:styleId="Corpsdetexte31">
    <w:name w:val="Corps de texte 31"/>
    <w:basedOn w:val="Normal"/>
    <w:pPr>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pacing w:line="240" w:lineRule="exact"/>
      <w:jc w:val="both"/>
    </w:pPr>
    <w:rPr>
      <w:b/>
      <w:sz w:val="24"/>
      <w:lang w:val="en-GB"/>
    </w:rPr>
  </w:style>
  <w:style w:type="paragraph" w:customStyle="1" w:styleId="Blockquote">
    <w:name w:val="Blockquote"/>
    <w:basedOn w:val="Normal"/>
    <w:pPr>
      <w:widowControl w:val="0"/>
      <w:spacing w:before="100" w:after="100"/>
      <w:ind w:left="360" w:right="360"/>
    </w:pPr>
    <w:rPr>
      <w:sz w:val="24"/>
      <w:lang w:val="en-US"/>
    </w:rPr>
  </w:style>
  <w:style w:type="paragraph" w:styleId="Notedebasdepage">
    <w:name w:val="footnote text"/>
    <w:basedOn w:val="Normal"/>
    <w:semiHidden/>
  </w:style>
  <w:style w:type="paragraph" w:customStyle="1" w:styleId="Listenumros1">
    <w:name w:val="Liste à numéros1"/>
    <w:basedOn w:val="Normal"/>
    <w:pPr>
      <w:numPr>
        <w:numId w:val="2"/>
      </w:numPr>
      <w:spacing w:after="240"/>
      <w:jc w:val="both"/>
    </w:pPr>
    <w:rPr>
      <w:sz w:val="24"/>
      <w:lang w:val="fr-FR"/>
    </w:rPr>
  </w:style>
  <w:style w:type="paragraph" w:customStyle="1" w:styleId="ListNumberLevel2">
    <w:name w:val="List Number (Level 2)"/>
    <w:basedOn w:val="Normal"/>
    <w:pPr>
      <w:tabs>
        <w:tab w:val="num" w:pos="709"/>
      </w:tabs>
      <w:spacing w:after="240"/>
      <w:ind w:left="709" w:hanging="709"/>
      <w:jc w:val="both"/>
    </w:pPr>
    <w:rPr>
      <w:sz w:val="24"/>
      <w:lang w:val="fr-FR"/>
    </w:rPr>
  </w:style>
  <w:style w:type="paragraph" w:customStyle="1" w:styleId="ListNumberLevel3">
    <w:name w:val="List Number (Level 3)"/>
    <w:basedOn w:val="Normal"/>
    <w:pPr>
      <w:tabs>
        <w:tab w:val="num" w:pos="709"/>
      </w:tabs>
      <w:spacing w:after="240"/>
      <w:ind w:left="709" w:hanging="709"/>
      <w:jc w:val="both"/>
    </w:pPr>
    <w:rPr>
      <w:sz w:val="24"/>
      <w:lang w:val="fr-FR"/>
    </w:rPr>
  </w:style>
  <w:style w:type="paragraph" w:customStyle="1" w:styleId="ListNumberLevel4">
    <w:name w:val="List Number (Level 4)"/>
    <w:basedOn w:val="Normal"/>
    <w:pPr>
      <w:tabs>
        <w:tab w:val="num" w:pos="709"/>
      </w:tabs>
      <w:spacing w:after="240"/>
      <w:ind w:left="709" w:hanging="709"/>
      <w:jc w:val="both"/>
    </w:pPr>
    <w:rPr>
      <w:sz w:val="24"/>
      <w:lang w:val="fr-FR"/>
    </w:rPr>
  </w:style>
  <w:style w:type="paragraph" w:customStyle="1" w:styleId="Text1">
    <w:name w:val="Text 1"/>
    <w:basedOn w:val="Normal"/>
    <w:pPr>
      <w:spacing w:after="240"/>
      <w:ind w:left="482"/>
      <w:jc w:val="both"/>
    </w:pPr>
    <w:rPr>
      <w:sz w:val="24"/>
      <w:lang w:val="en-GB"/>
    </w:rPr>
  </w:style>
  <w:style w:type="paragraph" w:customStyle="1" w:styleId="Corpsdetexte21">
    <w:name w:val="Corps de texte 21"/>
    <w:basedOn w:val="Normal"/>
    <w:pPr>
      <w:keepNext/>
      <w:spacing w:before="120" w:after="120"/>
      <w:jc w:val="both"/>
    </w:pPr>
    <w:rPr>
      <w:rFonts w:ascii="Arial" w:hAnsi="Arial" w:cs="Arial"/>
      <w:szCs w:val="22"/>
      <w:lang w:val="fr-FR"/>
    </w:rPr>
  </w:style>
  <w:style w:type="paragraph" w:customStyle="1" w:styleId="Paragraphenumchiffre">
    <w:name w:val="Paragraphe numchiffre"/>
    <w:basedOn w:val="Normal"/>
    <w:rsid w:val="00B61F44"/>
    <w:pPr>
      <w:numPr>
        <w:numId w:val="12"/>
      </w:numPr>
      <w:spacing w:before="280" w:after="120" w:line="264" w:lineRule="auto"/>
      <w:jc w:val="both"/>
    </w:pPr>
    <w:rPr>
      <w:rFonts w:ascii="Arial" w:hAnsi="Arial"/>
      <w:szCs w:val="24"/>
      <w:lang w:val="fr-FR"/>
    </w:rPr>
  </w:style>
  <w:style w:type="character" w:customStyle="1" w:styleId="En-tteCar">
    <w:name w:val="En-tête Car"/>
    <w:link w:val="En-tte"/>
    <w:uiPriority w:val="99"/>
    <w:semiHidden/>
    <w:rsid w:val="00BA57C1"/>
    <w:rPr>
      <w:lang w:val="sv-SE" w:eastAsia="ar-SA"/>
    </w:rPr>
  </w:style>
  <w:style w:type="character" w:styleId="Marquedecommentaire">
    <w:name w:val="annotation reference"/>
    <w:uiPriority w:val="99"/>
    <w:semiHidden/>
    <w:unhideWhenUsed/>
    <w:rsid w:val="00DE59F1"/>
    <w:rPr>
      <w:sz w:val="16"/>
      <w:szCs w:val="16"/>
    </w:rPr>
  </w:style>
  <w:style w:type="paragraph" w:styleId="Commentaire">
    <w:name w:val="annotation text"/>
    <w:basedOn w:val="Normal"/>
    <w:link w:val="CommentaireCar"/>
    <w:uiPriority w:val="99"/>
    <w:unhideWhenUsed/>
    <w:rsid w:val="00DE59F1"/>
  </w:style>
  <w:style w:type="character" w:customStyle="1" w:styleId="CommentaireCar">
    <w:name w:val="Commentaire Car"/>
    <w:link w:val="Commentaire"/>
    <w:uiPriority w:val="99"/>
    <w:rsid w:val="00DE59F1"/>
    <w:rPr>
      <w:lang w:val="sv-SE" w:eastAsia="ar-SA"/>
    </w:rPr>
  </w:style>
  <w:style w:type="paragraph" w:styleId="Objetducommentaire">
    <w:name w:val="annotation subject"/>
    <w:basedOn w:val="Commentaire"/>
    <w:next w:val="Commentaire"/>
    <w:link w:val="ObjetducommentaireCar"/>
    <w:uiPriority w:val="99"/>
    <w:semiHidden/>
    <w:unhideWhenUsed/>
    <w:rsid w:val="00DE59F1"/>
    <w:rPr>
      <w:b/>
      <w:bCs/>
    </w:rPr>
  </w:style>
  <w:style w:type="character" w:customStyle="1" w:styleId="ObjetducommentaireCar">
    <w:name w:val="Objet du commentaire Car"/>
    <w:link w:val="Objetducommentaire"/>
    <w:uiPriority w:val="99"/>
    <w:semiHidden/>
    <w:rsid w:val="00DE59F1"/>
    <w:rPr>
      <w:b/>
      <w:bCs/>
      <w:lang w:val="sv-SE" w:eastAsia="ar-SA"/>
    </w:rPr>
  </w:style>
  <w:style w:type="paragraph" w:styleId="Textedebulles">
    <w:name w:val="Balloon Text"/>
    <w:basedOn w:val="Normal"/>
    <w:link w:val="TextedebullesCar"/>
    <w:uiPriority w:val="99"/>
    <w:semiHidden/>
    <w:unhideWhenUsed/>
    <w:rsid w:val="00DE59F1"/>
    <w:rPr>
      <w:rFonts w:ascii="Segoe UI" w:hAnsi="Segoe UI" w:cs="Segoe UI"/>
      <w:sz w:val="18"/>
      <w:szCs w:val="18"/>
    </w:rPr>
  </w:style>
  <w:style w:type="character" w:customStyle="1" w:styleId="TextedebullesCar">
    <w:name w:val="Texte de bulles Car"/>
    <w:link w:val="Textedebulles"/>
    <w:uiPriority w:val="99"/>
    <w:semiHidden/>
    <w:rsid w:val="00DE59F1"/>
    <w:rPr>
      <w:rFonts w:ascii="Segoe UI" w:hAnsi="Segoe UI" w:cs="Segoe UI"/>
      <w:sz w:val="18"/>
      <w:szCs w:val="18"/>
      <w:lang w:val="sv-SE" w:eastAsia="ar-SA"/>
    </w:rPr>
  </w:style>
  <w:style w:type="paragraph" w:customStyle="1" w:styleId="Puce1">
    <w:name w:val="Puce1"/>
    <w:basedOn w:val="Normal"/>
    <w:rsid w:val="00E77884"/>
    <w:pPr>
      <w:tabs>
        <w:tab w:val="num" w:pos="720"/>
      </w:tabs>
      <w:spacing w:after="120" w:line="264" w:lineRule="auto"/>
      <w:ind w:left="720" w:hanging="360"/>
      <w:jc w:val="both"/>
    </w:pPr>
    <w:rPr>
      <w:rFonts w:ascii="Arial" w:hAnsi="Arial"/>
      <w:szCs w:val="24"/>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2364</Words>
  <Characters>13004</Characters>
  <Application>Microsoft Office Word</Application>
  <DocSecurity>0</DocSecurity>
  <Lines>108</Lines>
  <Paragraphs>30</Paragraphs>
  <ScaleCrop>false</ScaleCrop>
  <HeadingPairs>
    <vt:vector size="2" baseType="variant">
      <vt:variant>
        <vt:lpstr>Titre</vt:lpstr>
      </vt:variant>
      <vt:variant>
        <vt:i4>1</vt:i4>
      </vt:variant>
    </vt:vector>
  </HeadingPairs>
  <TitlesOfParts>
    <vt:vector size="1" baseType="lpstr">
      <vt:lpstr>A.4 Instructions aux soumissionnaires (FR)</vt:lpstr>
    </vt:vector>
  </TitlesOfParts>
  <Company/>
  <LinksUpToDate>false</LinksUpToDate>
  <CharactersWithSpaces>15338</CharactersWithSpaces>
  <SharedDoc>false</SharedDoc>
  <HLinks>
    <vt:vector size="6" baseType="variant">
      <vt:variant>
        <vt:i4>8192057</vt:i4>
      </vt:variant>
      <vt:variant>
        <vt:i4>0</vt:i4>
      </vt:variant>
      <vt:variant>
        <vt:i4>0</vt:i4>
      </vt:variant>
      <vt:variant>
        <vt:i4>5</vt:i4>
      </vt:variant>
      <vt:variant>
        <vt:lpwstr>http://www.cta.int/fr/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A.4 Instructions aux soumissionnaires (FR)</dc:title>
  <dc:subject/>
  <dc:creator>Filipe SANTOS</dc:creator>
  <cp:keywords/>
  <cp:lastModifiedBy>KIEMA Alexis</cp:lastModifiedBy>
  <cp:revision>4</cp:revision>
  <cp:lastPrinted>2008-10-10T14:44:00Z</cp:lastPrinted>
  <dcterms:created xsi:type="dcterms:W3CDTF">2021-06-10T10:34:00Z</dcterms:created>
  <dcterms:modified xsi:type="dcterms:W3CDTF">2021-06-10T10:44:00Z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W_DocType">
    <vt:lpwstr>NORMAL</vt:lpwstr>
  </property>
</Properties>
</file>