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7516"/>
      </w:tblGrid>
      <w:tr w:rsidR="00031B3A" w:rsidTr="00AB0E88">
        <w:trPr>
          <w:trHeight w:val="1177"/>
          <w:jc w:val="center"/>
        </w:trPr>
        <w:tc>
          <w:tcPr>
            <w:tcW w:w="3027" w:type="dxa"/>
            <w:vAlign w:val="center"/>
          </w:tcPr>
          <w:p w:rsidR="00031B3A" w:rsidRPr="00E221AA" w:rsidRDefault="00031B3A" w:rsidP="00760030">
            <w:pPr>
              <w:jc w:val="center"/>
              <w:rPr>
                <w:b/>
                <w:sz w:val="24"/>
                <w:szCs w:val="24"/>
              </w:rPr>
            </w:pPr>
            <w:r w:rsidRPr="00255440">
              <w:rPr>
                <w:noProof/>
              </w:rPr>
              <w:drawing>
                <wp:inline distT="0" distB="0" distL="0" distR="0" wp14:anchorId="4E993AF8" wp14:editId="677823DE">
                  <wp:extent cx="1333500" cy="876204"/>
                  <wp:effectExtent l="0" t="0" r="0" b="635"/>
                  <wp:docPr id="3" name="Image 3" descr="C:\Users\RAOUDA OUEDRAOGO\Documents\DETD2019\PR-RNI\Courrier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OUDA OUEDRAOGO\Documents\DETD2019\PR-RNI\Courriers\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876204"/>
                          </a:xfrm>
                          <a:prstGeom prst="rect">
                            <a:avLst/>
                          </a:prstGeom>
                          <a:noFill/>
                          <a:ln>
                            <a:noFill/>
                          </a:ln>
                        </pic:spPr>
                      </pic:pic>
                    </a:graphicData>
                  </a:graphic>
                </wp:inline>
              </w:drawing>
            </w:r>
          </w:p>
        </w:tc>
        <w:tc>
          <w:tcPr>
            <w:tcW w:w="7516" w:type="dxa"/>
            <w:vAlign w:val="center"/>
          </w:tcPr>
          <w:p w:rsidR="00031B3A" w:rsidRPr="00FE731A" w:rsidRDefault="00031B3A" w:rsidP="00031B3A">
            <w:pPr>
              <w:rPr>
                <w:b/>
                <w:sz w:val="28"/>
                <w:szCs w:val="28"/>
              </w:rPr>
            </w:pPr>
            <w:r w:rsidRPr="00FE731A">
              <w:rPr>
                <w:b/>
                <w:sz w:val="28"/>
                <w:szCs w:val="28"/>
              </w:rPr>
              <w:t>SOCIETE NATIONALE D’ELECTRICITE DU BURKINA</w:t>
            </w:r>
          </w:p>
          <w:p w:rsidR="00031B3A" w:rsidRPr="00AB0E88" w:rsidRDefault="00031B3A" w:rsidP="00031B3A">
            <w:pPr>
              <w:rPr>
                <w:sz w:val="24"/>
                <w:szCs w:val="27"/>
              </w:rPr>
            </w:pPr>
            <w:r w:rsidRPr="00AB0E88">
              <w:rPr>
                <w:sz w:val="24"/>
                <w:szCs w:val="27"/>
              </w:rPr>
              <w:t>Société d’Etat au Capital de 63 308 000 720 Francs CFA</w:t>
            </w:r>
          </w:p>
          <w:p w:rsidR="00031B3A" w:rsidRPr="00AB0E88" w:rsidRDefault="00031B3A" w:rsidP="00031B3A">
            <w:pPr>
              <w:rPr>
                <w:sz w:val="24"/>
                <w:szCs w:val="27"/>
              </w:rPr>
            </w:pPr>
            <w:r w:rsidRPr="00AB0E88">
              <w:rPr>
                <w:sz w:val="24"/>
                <w:szCs w:val="27"/>
              </w:rPr>
              <w:t>Siège social : 55, Avenue de la Nation, 01 BP 54 Ouagadougou 01</w:t>
            </w:r>
          </w:p>
          <w:p w:rsidR="007A7299" w:rsidRPr="00F824DA" w:rsidRDefault="007A7299" w:rsidP="00031B3A">
            <w:pPr>
              <w:rPr>
                <w:sz w:val="27"/>
                <w:szCs w:val="27"/>
              </w:rPr>
            </w:pPr>
            <w:r w:rsidRPr="00AB0E88">
              <w:rPr>
                <w:sz w:val="24"/>
                <w:szCs w:val="27"/>
              </w:rPr>
              <w:t>Téléphone : (+226) 25 30 61 00, télécopie : (+226) 25 31 03 40</w:t>
            </w:r>
          </w:p>
        </w:tc>
      </w:tr>
    </w:tbl>
    <w:p w:rsidR="00EC06DD" w:rsidRDefault="00EC06DD" w:rsidP="00011F77">
      <w:pPr>
        <w:jc w:val="center"/>
        <w:rPr>
          <w:b/>
          <w:sz w:val="28"/>
          <w:szCs w:val="28"/>
          <w:u w:val="single"/>
        </w:rPr>
      </w:pPr>
    </w:p>
    <w:p w:rsidR="00EC06DD" w:rsidRDefault="00EC06DD" w:rsidP="00011F77">
      <w:pPr>
        <w:jc w:val="center"/>
        <w:rPr>
          <w:b/>
          <w:sz w:val="28"/>
          <w:szCs w:val="28"/>
          <w:u w:val="single"/>
        </w:rPr>
      </w:pPr>
    </w:p>
    <w:p w:rsidR="00AF5D3C" w:rsidRPr="006919A8" w:rsidRDefault="006919A8" w:rsidP="00011F77">
      <w:pPr>
        <w:jc w:val="center"/>
        <w:rPr>
          <w:b/>
          <w:sz w:val="28"/>
          <w:szCs w:val="28"/>
          <w:u w:val="single"/>
        </w:rPr>
      </w:pPr>
      <w:r w:rsidRPr="006919A8">
        <w:rPr>
          <w:b/>
          <w:sz w:val="28"/>
          <w:szCs w:val="28"/>
          <w:u w:val="single"/>
        </w:rPr>
        <w:t>FICHE SYNTHESE</w:t>
      </w:r>
    </w:p>
    <w:p w:rsidR="00EC06DD" w:rsidRDefault="00EC06DD" w:rsidP="00031B3A">
      <w:pPr>
        <w:jc w:val="both"/>
        <w:rPr>
          <w:sz w:val="24"/>
          <w:szCs w:val="24"/>
        </w:rPr>
      </w:pPr>
    </w:p>
    <w:p w:rsidR="00EC06DD" w:rsidRDefault="00EC06DD" w:rsidP="00031B3A">
      <w:pPr>
        <w:jc w:val="both"/>
        <w:rPr>
          <w:sz w:val="24"/>
          <w:szCs w:val="24"/>
        </w:rPr>
      </w:pPr>
    </w:p>
    <w:p w:rsidR="00EC06DD" w:rsidRDefault="00EC06DD" w:rsidP="00031B3A">
      <w:pPr>
        <w:jc w:val="both"/>
        <w:rPr>
          <w:sz w:val="24"/>
          <w:szCs w:val="24"/>
        </w:rPr>
      </w:pPr>
    </w:p>
    <w:p w:rsidR="006919A8" w:rsidRPr="00EC06DD" w:rsidRDefault="00EC06DD" w:rsidP="00031B3A">
      <w:pPr>
        <w:jc w:val="both"/>
        <w:rPr>
          <w:sz w:val="28"/>
          <w:szCs w:val="28"/>
        </w:rPr>
      </w:pPr>
      <w:r w:rsidRPr="00EC06DD">
        <w:rPr>
          <w:b/>
          <w:sz w:val="28"/>
          <w:szCs w:val="28"/>
        </w:rPr>
        <w:t>Appel d’offres</w:t>
      </w:r>
      <w:r w:rsidRPr="00EC06DD">
        <w:rPr>
          <w:sz w:val="28"/>
          <w:szCs w:val="28"/>
        </w:rPr>
        <w:tab/>
      </w:r>
      <w:r w:rsidRPr="00EC06DD">
        <w:rPr>
          <w:sz w:val="28"/>
          <w:szCs w:val="28"/>
        </w:rPr>
        <w:tab/>
        <w:t>: AOI N°0</w:t>
      </w:r>
      <w:r w:rsidR="00CC3244">
        <w:rPr>
          <w:sz w:val="28"/>
          <w:szCs w:val="28"/>
        </w:rPr>
        <w:t>3</w:t>
      </w:r>
      <w:r w:rsidRPr="00EC06DD">
        <w:rPr>
          <w:sz w:val="28"/>
          <w:szCs w:val="28"/>
        </w:rPr>
        <w:t>/2020/PR-RNI</w:t>
      </w:r>
    </w:p>
    <w:p w:rsidR="00EC06DD" w:rsidRPr="00EC06DD" w:rsidRDefault="00EC06DD" w:rsidP="00031B3A">
      <w:pPr>
        <w:jc w:val="both"/>
        <w:rPr>
          <w:sz w:val="28"/>
          <w:szCs w:val="28"/>
        </w:rPr>
      </w:pPr>
    </w:p>
    <w:p w:rsidR="00011F77" w:rsidRPr="00EC06DD" w:rsidRDefault="00011F77" w:rsidP="00031B3A">
      <w:pPr>
        <w:jc w:val="both"/>
        <w:rPr>
          <w:sz w:val="28"/>
          <w:szCs w:val="28"/>
        </w:rPr>
      </w:pPr>
    </w:p>
    <w:p w:rsidR="001C28B3" w:rsidRPr="007706D4" w:rsidRDefault="001C28B3" w:rsidP="00031B3A">
      <w:pPr>
        <w:jc w:val="both"/>
        <w:rPr>
          <w:sz w:val="24"/>
          <w:szCs w:val="28"/>
        </w:rPr>
      </w:pPr>
      <w:r w:rsidRPr="00EC06DD">
        <w:rPr>
          <w:b/>
          <w:sz w:val="28"/>
          <w:szCs w:val="28"/>
        </w:rPr>
        <w:t>Publication de l’avis</w:t>
      </w:r>
      <w:r w:rsidRPr="00EC06DD">
        <w:rPr>
          <w:sz w:val="28"/>
          <w:szCs w:val="28"/>
        </w:rPr>
        <w:t> </w:t>
      </w:r>
      <w:r w:rsidR="00EC06DD" w:rsidRPr="00EC06DD">
        <w:rPr>
          <w:sz w:val="28"/>
          <w:szCs w:val="28"/>
        </w:rPr>
        <w:tab/>
      </w:r>
      <w:r w:rsidRPr="00EC06DD">
        <w:rPr>
          <w:sz w:val="28"/>
          <w:szCs w:val="28"/>
        </w:rPr>
        <w:t xml:space="preserve">: </w:t>
      </w:r>
      <w:proofErr w:type="spellStart"/>
      <w:r w:rsidRPr="007706D4">
        <w:rPr>
          <w:sz w:val="24"/>
          <w:szCs w:val="28"/>
        </w:rPr>
        <w:t>Sidwaya</w:t>
      </w:r>
      <w:proofErr w:type="spellEnd"/>
      <w:r w:rsidRPr="007706D4">
        <w:rPr>
          <w:sz w:val="24"/>
          <w:szCs w:val="28"/>
        </w:rPr>
        <w:t xml:space="preserve"> n°</w:t>
      </w:r>
      <w:r w:rsidR="00812950" w:rsidRPr="007706D4">
        <w:rPr>
          <w:sz w:val="24"/>
          <w:szCs w:val="28"/>
        </w:rPr>
        <w:t xml:space="preserve"> 92</w:t>
      </w:r>
      <w:r w:rsidR="00CC3244">
        <w:rPr>
          <w:sz w:val="24"/>
          <w:szCs w:val="28"/>
        </w:rPr>
        <w:t>68</w:t>
      </w:r>
      <w:r w:rsidR="00812950" w:rsidRPr="007706D4">
        <w:rPr>
          <w:sz w:val="24"/>
          <w:szCs w:val="28"/>
        </w:rPr>
        <w:t xml:space="preserve"> </w:t>
      </w:r>
      <w:r w:rsidRPr="007706D4">
        <w:rPr>
          <w:sz w:val="24"/>
          <w:szCs w:val="28"/>
        </w:rPr>
        <w:t>du</w:t>
      </w:r>
      <w:r w:rsidR="00762661" w:rsidRPr="007706D4">
        <w:rPr>
          <w:sz w:val="24"/>
          <w:szCs w:val="28"/>
        </w:rPr>
        <w:t xml:space="preserve"> </w:t>
      </w:r>
      <w:r w:rsidR="00FB54FB" w:rsidRPr="007706D4">
        <w:rPr>
          <w:sz w:val="24"/>
          <w:szCs w:val="28"/>
        </w:rPr>
        <w:t>1</w:t>
      </w:r>
      <w:r w:rsidR="00CC3244">
        <w:rPr>
          <w:sz w:val="24"/>
          <w:szCs w:val="28"/>
        </w:rPr>
        <w:t>3</w:t>
      </w:r>
      <w:r w:rsidR="00FB54FB" w:rsidRPr="007706D4">
        <w:rPr>
          <w:sz w:val="24"/>
          <w:szCs w:val="28"/>
        </w:rPr>
        <w:t xml:space="preserve"> </w:t>
      </w:r>
      <w:r w:rsidR="00CC3244">
        <w:rPr>
          <w:sz w:val="24"/>
          <w:szCs w:val="28"/>
        </w:rPr>
        <w:t>novembre</w:t>
      </w:r>
      <w:r w:rsidR="009F0AC7" w:rsidRPr="007706D4">
        <w:rPr>
          <w:sz w:val="24"/>
          <w:szCs w:val="28"/>
        </w:rPr>
        <w:t xml:space="preserve"> 2020</w:t>
      </w:r>
      <w:r w:rsidRPr="007706D4">
        <w:rPr>
          <w:sz w:val="24"/>
          <w:szCs w:val="28"/>
        </w:rPr>
        <w:t xml:space="preserve"> </w:t>
      </w:r>
    </w:p>
    <w:p w:rsidR="001C28B3" w:rsidRPr="007706D4" w:rsidRDefault="001C28B3" w:rsidP="00FB54FB">
      <w:pPr>
        <w:jc w:val="both"/>
        <w:rPr>
          <w:sz w:val="24"/>
          <w:szCs w:val="28"/>
        </w:rPr>
      </w:pPr>
      <w:r w:rsidRPr="007706D4">
        <w:rPr>
          <w:sz w:val="24"/>
          <w:szCs w:val="28"/>
        </w:rPr>
        <w:tab/>
      </w:r>
      <w:r w:rsidRPr="007706D4">
        <w:rPr>
          <w:sz w:val="24"/>
          <w:szCs w:val="28"/>
        </w:rPr>
        <w:tab/>
      </w:r>
      <w:r w:rsidRPr="007706D4">
        <w:rPr>
          <w:sz w:val="24"/>
          <w:szCs w:val="28"/>
        </w:rPr>
        <w:tab/>
      </w:r>
      <w:r w:rsidR="00250421" w:rsidRPr="007706D4">
        <w:rPr>
          <w:sz w:val="24"/>
          <w:szCs w:val="28"/>
        </w:rPr>
        <w:t xml:space="preserve">  </w:t>
      </w:r>
      <w:r w:rsidR="001C39AC" w:rsidRPr="007706D4">
        <w:rPr>
          <w:sz w:val="24"/>
          <w:szCs w:val="28"/>
        </w:rPr>
        <w:tab/>
      </w:r>
      <w:r w:rsidR="00EC06DD" w:rsidRPr="007706D4">
        <w:rPr>
          <w:sz w:val="24"/>
          <w:szCs w:val="28"/>
        </w:rPr>
        <w:t xml:space="preserve">  </w:t>
      </w:r>
      <w:r w:rsidRPr="007706D4">
        <w:rPr>
          <w:sz w:val="24"/>
          <w:szCs w:val="28"/>
        </w:rPr>
        <w:t xml:space="preserve">L’Observateur </w:t>
      </w:r>
      <w:proofErr w:type="spellStart"/>
      <w:r w:rsidRPr="007706D4">
        <w:rPr>
          <w:sz w:val="24"/>
          <w:szCs w:val="28"/>
        </w:rPr>
        <w:t>Paalga</w:t>
      </w:r>
      <w:proofErr w:type="spellEnd"/>
      <w:r w:rsidRPr="007706D4">
        <w:rPr>
          <w:sz w:val="24"/>
          <w:szCs w:val="28"/>
        </w:rPr>
        <w:t xml:space="preserve"> n°</w:t>
      </w:r>
      <w:r w:rsidR="00FB54FB" w:rsidRPr="007706D4">
        <w:rPr>
          <w:sz w:val="24"/>
          <w:szCs w:val="28"/>
        </w:rPr>
        <w:t>10</w:t>
      </w:r>
      <w:r w:rsidR="00CC3244">
        <w:rPr>
          <w:sz w:val="24"/>
          <w:szCs w:val="28"/>
        </w:rPr>
        <w:t>223</w:t>
      </w:r>
      <w:r w:rsidRPr="007706D4">
        <w:rPr>
          <w:sz w:val="24"/>
          <w:szCs w:val="28"/>
        </w:rPr>
        <w:t xml:space="preserve"> du</w:t>
      </w:r>
      <w:r w:rsidR="00762661" w:rsidRPr="007706D4">
        <w:rPr>
          <w:sz w:val="24"/>
          <w:szCs w:val="28"/>
        </w:rPr>
        <w:t xml:space="preserve"> </w:t>
      </w:r>
      <w:r w:rsidR="00CC3244">
        <w:rPr>
          <w:sz w:val="24"/>
          <w:szCs w:val="28"/>
        </w:rPr>
        <w:t>13 novembre</w:t>
      </w:r>
      <w:r w:rsidR="00FB54FB" w:rsidRPr="007706D4">
        <w:rPr>
          <w:sz w:val="24"/>
          <w:szCs w:val="28"/>
        </w:rPr>
        <w:t xml:space="preserve"> 2020</w:t>
      </w:r>
    </w:p>
    <w:p w:rsidR="00B53485" w:rsidRDefault="001C28B3" w:rsidP="00FB54FB">
      <w:pPr>
        <w:jc w:val="both"/>
        <w:rPr>
          <w:sz w:val="24"/>
          <w:szCs w:val="28"/>
        </w:rPr>
      </w:pPr>
      <w:r w:rsidRPr="007706D4">
        <w:rPr>
          <w:sz w:val="24"/>
          <w:szCs w:val="28"/>
        </w:rPr>
        <w:tab/>
      </w:r>
      <w:r w:rsidRPr="007706D4">
        <w:rPr>
          <w:sz w:val="24"/>
          <w:szCs w:val="28"/>
        </w:rPr>
        <w:tab/>
      </w:r>
      <w:r w:rsidRPr="007706D4">
        <w:rPr>
          <w:sz w:val="24"/>
          <w:szCs w:val="28"/>
        </w:rPr>
        <w:tab/>
      </w:r>
      <w:r w:rsidR="00250421" w:rsidRPr="007706D4">
        <w:rPr>
          <w:sz w:val="24"/>
          <w:szCs w:val="28"/>
        </w:rPr>
        <w:t xml:space="preserve">  </w:t>
      </w:r>
      <w:r w:rsidR="001C39AC" w:rsidRPr="007706D4">
        <w:rPr>
          <w:sz w:val="24"/>
          <w:szCs w:val="28"/>
        </w:rPr>
        <w:tab/>
      </w:r>
      <w:r w:rsidR="00EC06DD" w:rsidRPr="007706D4">
        <w:rPr>
          <w:sz w:val="24"/>
          <w:szCs w:val="28"/>
        </w:rPr>
        <w:t xml:space="preserve">  </w:t>
      </w:r>
      <w:r w:rsidR="00CC3244">
        <w:rPr>
          <w:sz w:val="24"/>
          <w:szCs w:val="28"/>
        </w:rPr>
        <w:t>Le Pays n°7205</w:t>
      </w:r>
      <w:r w:rsidRPr="007706D4">
        <w:rPr>
          <w:sz w:val="24"/>
          <w:szCs w:val="28"/>
        </w:rPr>
        <w:t xml:space="preserve"> du</w:t>
      </w:r>
      <w:r w:rsidR="00762661" w:rsidRPr="007706D4">
        <w:rPr>
          <w:sz w:val="24"/>
          <w:szCs w:val="28"/>
        </w:rPr>
        <w:t xml:space="preserve"> </w:t>
      </w:r>
      <w:r w:rsidR="00FB54FB" w:rsidRPr="007706D4">
        <w:rPr>
          <w:sz w:val="24"/>
          <w:szCs w:val="28"/>
        </w:rPr>
        <w:t>1</w:t>
      </w:r>
      <w:r w:rsidR="00CC3244">
        <w:rPr>
          <w:sz w:val="24"/>
          <w:szCs w:val="28"/>
        </w:rPr>
        <w:t>3 novembre</w:t>
      </w:r>
      <w:r w:rsidR="00FB54FB" w:rsidRPr="007706D4">
        <w:rPr>
          <w:sz w:val="24"/>
          <w:szCs w:val="28"/>
        </w:rPr>
        <w:t xml:space="preserve"> 2020</w:t>
      </w:r>
      <w:r w:rsidR="007706D4" w:rsidRPr="007706D4">
        <w:rPr>
          <w:sz w:val="24"/>
          <w:szCs w:val="28"/>
        </w:rPr>
        <w:t>,</w:t>
      </w:r>
    </w:p>
    <w:p w:rsidR="008A3602" w:rsidRPr="007706D4" w:rsidRDefault="008A3602" w:rsidP="00FB54FB">
      <w:pPr>
        <w:jc w:val="both"/>
        <w:rPr>
          <w:sz w:val="24"/>
          <w:szCs w:val="28"/>
        </w:rPr>
      </w:pPr>
      <w:r>
        <w:rPr>
          <w:sz w:val="24"/>
          <w:szCs w:val="28"/>
        </w:rPr>
        <w:tab/>
      </w:r>
      <w:r>
        <w:rPr>
          <w:sz w:val="24"/>
          <w:szCs w:val="28"/>
        </w:rPr>
        <w:tab/>
      </w:r>
      <w:r>
        <w:rPr>
          <w:sz w:val="24"/>
          <w:szCs w:val="28"/>
        </w:rPr>
        <w:tab/>
      </w:r>
      <w:r>
        <w:rPr>
          <w:sz w:val="24"/>
          <w:szCs w:val="28"/>
        </w:rPr>
        <w:tab/>
        <w:t xml:space="preserve"> </w:t>
      </w:r>
      <w:r w:rsidR="00C61A21">
        <w:rPr>
          <w:sz w:val="24"/>
          <w:szCs w:val="28"/>
        </w:rPr>
        <w:t xml:space="preserve"> </w:t>
      </w:r>
      <w:r>
        <w:rPr>
          <w:sz w:val="24"/>
          <w:szCs w:val="28"/>
        </w:rPr>
        <w:t>Quotidien des marchés publics n°2973 du 24 novembre 2020</w:t>
      </w:r>
    </w:p>
    <w:p w:rsidR="007706D4" w:rsidRPr="007706D4" w:rsidRDefault="007706D4" w:rsidP="007706D4">
      <w:pPr>
        <w:ind w:left="2832"/>
        <w:jc w:val="both"/>
        <w:rPr>
          <w:sz w:val="24"/>
          <w:szCs w:val="28"/>
        </w:rPr>
      </w:pPr>
      <w:r w:rsidRPr="007706D4">
        <w:rPr>
          <w:sz w:val="24"/>
          <w:szCs w:val="28"/>
        </w:rPr>
        <w:t xml:space="preserve">  Site BOAD</w:t>
      </w:r>
      <w:r w:rsidR="0087440D">
        <w:rPr>
          <w:sz w:val="24"/>
          <w:szCs w:val="28"/>
        </w:rPr>
        <w:t xml:space="preserve"> et DGMARKET</w:t>
      </w:r>
    </w:p>
    <w:p w:rsidR="001C28B3" w:rsidRPr="00EC06DD" w:rsidRDefault="001C28B3" w:rsidP="00031B3A">
      <w:pPr>
        <w:jc w:val="both"/>
        <w:rPr>
          <w:sz w:val="28"/>
          <w:szCs w:val="28"/>
        </w:rPr>
      </w:pPr>
      <w:r w:rsidRPr="00EC06DD">
        <w:rPr>
          <w:sz w:val="28"/>
          <w:szCs w:val="28"/>
        </w:rPr>
        <w:tab/>
      </w:r>
      <w:r w:rsidRPr="00EC06DD">
        <w:rPr>
          <w:sz w:val="28"/>
          <w:szCs w:val="28"/>
        </w:rPr>
        <w:tab/>
      </w:r>
    </w:p>
    <w:p w:rsidR="00812950" w:rsidRDefault="001C28B3" w:rsidP="00031B3A">
      <w:pPr>
        <w:jc w:val="both"/>
        <w:rPr>
          <w:sz w:val="28"/>
          <w:szCs w:val="28"/>
        </w:rPr>
      </w:pPr>
      <w:r w:rsidRPr="00EC06DD">
        <w:rPr>
          <w:b/>
          <w:sz w:val="28"/>
          <w:szCs w:val="28"/>
        </w:rPr>
        <w:t>Financement</w:t>
      </w:r>
      <w:r w:rsidRPr="00EC06DD">
        <w:rPr>
          <w:sz w:val="28"/>
          <w:szCs w:val="28"/>
        </w:rPr>
        <w:t> </w:t>
      </w:r>
      <w:r w:rsidR="00EC06DD" w:rsidRPr="00EC06DD">
        <w:rPr>
          <w:sz w:val="28"/>
          <w:szCs w:val="28"/>
        </w:rPr>
        <w:tab/>
      </w:r>
      <w:r w:rsidR="00EC06DD" w:rsidRPr="00EC06DD">
        <w:rPr>
          <w:sz w:val="28"/>
          <w:szCs w:val="28"/>
        </w:rPr>
        <w:tab/>
      </w:r>
      <w:r w:rsidRPr="00EC06DD">
        <w:rPr>
          <w:sz w:val="28"/>
          <w:szCs w:val="28"/>
        </w:rPr>
        <w:t xml:space="preserve">: </w:t>
      </w:r>
      <w:r w:rsidR="007655E2" w:rsidRPr="00EC06DD">
        <w:rPr>
          <w:sz w:val="28"/>
          <w:szCs w:val="28"/>
        </w:rPr>
        <w:t xml:space="preserve">Accord de Prêt BOAD n° 2016031/FDE BF 2017 35 00 </w:t>
      </w:r>
      <w:r w:rsidR="00812950">
        <w:rPr>
          <w:sz w:val="28"/>
          <w:szCs w:val="28"/>
        </w:rPr>
        <w:t xml:space="preserve">du </w:t>
      </w:r>
    </w:p>
    <w:p w:rsidR="001C39AC" w:rsidRPr="00EC06DD" w:rsidRDefault="00812950" w:rsidP="00812950">
      <w:pPr>
        <w:ind w:left="2832"/>
        <w:jc w:val="both"/>
        <w:rPr>
          <w:b/>
          <w:sz w:val="28"/>
          <w:szCs w:val="28"/>
        </w:rPr>
      </w:pPr>
      <w:r>
        <w:rPr>
          <w:sz w:val="28"/>
          <w:szCs w:val="28"/>
        </w:rPr>
        <w:t xml:space="preserve">  06 novembre 2017</w:t>
      </w:r>
    </w:p>
    <w:p w:rsidR="001370D1" w:rsidRPr="00EC06DD" w:rsidRDefault="001370D1" w:rsidP="00F4138C">
      <w:pPr>
        <w:pStyle w:val="Corpsdetexte22"/>
        <w:rPr>
          <w:rFonts w:ascii="Times New Roman" w:hAnsi="Times New Roman" w:cs="Times New Roman"/>
          <w:sz w:val="28"/>
          <w:szCs w:val="28"/>
        </w:rPr>
      </w:pPr>
    </w:p>
    <w:p w:rsidR="001370D1" w:rsidRPr="00EC06DD" w:rsidRDefault="001370D1" w:rsidP="00F4138C">
      <w:pPr>
        <w:pStyle w:val="Corpsdetexte22"/>
        <w:rPr>
          <w:rFonts w:ascii="Times New Roman" w:hAnsi="Times New Roman" w:cs="Times New Roman"/>
          <w:sz w:val="28"/>
          <w:szCs w:val="28"/>
        </w:rPr>
      </w:pPr>
    </w:p>
    <w:p w:rsidR="00CC3244" w:rsidRDefault="00EC06DD" w:rsidP="00CC3244">
      <w:pPr>
        <w:pStyle w:val="Default"/>
        <w:rPr>
          <w:iCs/>
          <w:sz w:val="28"/>
        </w:rPr>
      </w:pPr>
      <w:r w:rsidRPr="00EC06DD">
        <w:rPr>
          <w:b/>
          <w:sz w:val="28"/>
          <w:szCs w:val="28"/>
        </w:rPr>
        <w:t>Objet</w:t>
      </w:r>
      <w:r w:rsidRPr="00EC06DD">
        <w:rPr>
          <w:sz w:val="28"/>
          <w:szCs w:val="28"/>
        </w:rPr>
        <w:t> </w:t>
      </w:r>
      <w:r w:rsidRPr="00EC06DD">
        <w:rPr>
          <w:sz w:val="28"/>
          <w:szCs w:val="28"/>
        </w:rPr>
        <w:tab/>
      </w:r>
      <w:r>
        <w:rPr>
          <w:sz w:val="28"/>
        </w:rPr>
        <w:tab/>
      </w:r>
      <w:r>
        <w:rPr>
          <w:sz w:val="28"/>
        </w:rPr>
        <w:tab/>
        <w:t xml:space="preserve">: </w:t>
      </w:r>
      <w:r w:rsidR="00CC3244">
        <w:rPr>
          <w:sz w:val="28"/>
        </w:rPr>
        <w:t xml:space="preserve">Construction </w:t>
      </w:r>
      <w:r w:rsidR="00CC3244" w:rsidRPr="003A57EF">
        <w:rPr>
          <w:iCs/>
          <w:sz w:val="28"/>
        </w:rPr>
        <w:t>d’une ligne double terne 90 kV Kossodo</w:t>
      </w:r>
      <w:r w:rsidR="00CC3244">
        <w:rPr>
          <w:iCs/>
          <w:sz w:val="28"/>
        </w:rPr>
        <w:t xml:space="preserve"> </w:t>
      </w:r>
      <w:r w:rsidR="00CC3244" w:rsidRPr="003A57EF">
        <w:rPr>
          <w:iCs/>
          <w:sz w:val="28"/>
        </w:rPr>
        <w:t>-</w:t>
      </w:r>
      <w:r w:rsidR="00CC3244">
        <w:rPr>
          <w:iCs/>
          <w:sz w:val="28"/>
        </w:rPr>
        <w:t xml:space="preserve"> </w:t>
      </w:r>
      <w:r w:rsidR="00CC3244" w:rsidRPr="003A57EF">
        <w:rPr>
          <w:iCs/>
          <w:sz w:val="28"/>
        </w:rPr>
        <w:t xml:space="preserve">Ouaga </w:t>
      </w:r>
    </w:p>
    <w:p w:rsidR="00812950" w:rsidRDefault="00CC3244" w:rsidP="00CC3244">
      <w:pPr>
        <w:pStyle w:val="Default"/>
        <w:rPr>
          <w:sz w:val="28"/>
        </w:rPr>
      </w:pPr>
      <w:r>
        <w:rPr>
          <w:iCs/>
          <w:sz w:val="28"/>
        </w:rPr>
        <w:tab/>
      </w:r>
      <w:r>
        <w:rPr>
          <w:iCs/>
          <w:sz w:val="28"/>
        </w:rPr>
        <w:tab/>
      </w:r>
      <w:r>
        <w:rPr>
          <w:iCs/>
          <w:sz w:val="28"/>
        </w:rPr>
        <w:tab/>
      </w:r>
      <w:r>
        <w:rPr>
          <w:iCs/>
          <w:sz w:val="28"/>
        </w:rPr>
        <w:tab/>
        <w:t xml:space="preserve">   </w:t>
      </w:r>
      <w:r w:rsidRPr="003A57EF">
        <w:rPr>
          <w:iCs/>
          <w:sz w:val="28"/>
        </w:rPr>
        <w:t>Est</w:t>
      </w:r>
      <w:r>
        <w:rPr>
          <w:iCs/>
          <w:sz w:val="28"/>
        </w:rPr>
        <w:t xml:space="preserve"> </w:t>
      </w:r>
      <w:r w:rsidRPr="003A57EF">
        <w:rPr>
          <w:iCs/>
          <w:sz w:val="28"/>
        </w:rPr>
        <w:t>-</w:t>
      </w:r>
      <w:r>
        <w:rPr>
          <w:iCs/>
          <w:sz w:val="28"/>
        </w:rPr>
        <w:t xml:space="preserve"> </w:t>
      </w:r>
      <w:r w:rsidRPr="003A57EF">
        <w:rPr>
          <w:iCs/>
          <w:sz w:val="28"/>
        </w:rPr>
        <w:t>Patte d’Oie d’une longueur d’environ 42 km</w:t>
      </w:r>
    </w:p>
    <w:p w:rsidR="00812950" w:rsidRDefault="00812950" w:rsidP="00A2704E">
      <w:pPr>
        <w:jc w:val="both"/>
        <w:rPr>
          <w:sz w:val="28"/>
          <w:szCs w:val="24"/>
        </w:rPr>
      </w:pPr>
    </w:p>
    <w:p w:rsidR="00F71235" w:rsidRPr="00F71235" w:rsidRDefault="00F71235" w:rsidP="00F71235">
      <w:pPr>
        <w:autoSpaceDE w:val="0"/>
        <w:autoSpaceDN w:val="0"/>
        <w:adjustRightInd w:val="0"/>
        <w:rPr>
          <w:rFonts w:eastAsiaTheme="minorHAnsi"/>
          <w:color w:val="000000"/>
          <w:sz w:val="24"/>
          <w:szCs w:val="24"/>
          <w:lang w:eastAsia="en-US"/>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pPr>
    </w:p>
    <w:p w:rsidR="00377139" w:rsidRDefault="00377139" w:rsidP="00A2704E">
      <w:pPr>
        <w:jc w:val="both"/>
        <w:rPr>
          <w:sz w:val="28"/>
          <w:szCs w:val="24"/>
        </w:rPr>
        <w:sectPr w:rsidR="00377139" w:rsidSect="00812950">
          <w:footerReference w:type="default" r:id="rId9"/>
          <w:pgSz w:w="11906" w:h="16838" w:code="9"/>
          <w:pgMar w:top="1361" w:right="851" w:bottom="1191" w:left="567" w:header="709" w:footer="709" w:gutter="113"/>
          <w:cols w:space="708"/>
          <w:docGrid w:linePitch="360"/>
        </w:sectPr>
      </w:pPr>
    </w:p>
    <w:p w:rsidR="00377139" w:rsidRDefault="00377139" w:rsidP="00A2704E">
      <w:pPr>
        <w:jc w:val="both"/>
        <w:rPr>
          <w:sz w:val="28"/>
          <w:szCs w:val="24"/>
        </w:rPr>
      </w:pPr>
    </w:p>
    <w:tbl>
      <w:tblPr>
        <w:tblW w:w="15451" w:type="dxa"/>
        <w:tblInd w:w="-590" w:type="dxa"/>
        <w:tblCellMar>
          <w:left w:w="70" w:type="dxa"/>
          <w:right w:w="70" w:type="dxa"/>
        </w:tblCellMar>
        <w:tblLook w:val="04A0" w:firstRow="1" w:lastRow="0" w:firstColumn="1" w:lastColumn="0" w:noHBand="0" w:noVBand="1"/>
      </w:tblPr>
      <w:tblGrid>
        <w:gridCol w:w="993"/>
        <w:gridCol w:w="2693"/>
        <w:gridCol w:w="1047"/>
        <w:gridCol w:w="1646"/>
        <w:gridCol w:w="1418"/>
        <w:gridCol w:w="1559"/>
        <w:gridCol w:w="6087"/>
        <w:gridCol w:w="8"/>
      </w:tblGrid>
      <w:tr w:rsidR="00C510A1" w:rsidRPr="00C61A21" w:rsidTr="00676388">
        <w:trPr>
          <w:gridAfter w:val="1"/>
          <w:wAfter w:w="8" w:type="dxa"/>
          <w:trHeight w:val="630"/>
          <w:tblHeader/>
        </w:trPr>
        <w:tc>
          <w:tcPr>
            <w:tcW w:w="993" w:type="dxa"/>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C510A1" w:rsidRPr="00C61A21" w:rsidRDefault="00C510A1" w:rsidP="00C61A21">
            <w:pPr>
              <w:jc w:val="center"/>
              <w:rPr>
                <w:b/>
                <w:bCs/>
                <w:sz w:val="24"/>
                <w:szCs w:val="24"/>
              </w:rPr>
            </w:pPr>
            <w:r w:rsidRPr="00C61A21">
              <w:rPr>
                <w:b/>
                <w:bCs/>
                <w:sz w:val="24"/>
                <w:szCs w:val="24"/>
              </w:rPr>
              <w:t>N° d'ordre</w:t>
            </w:r>
          </w:p>
        </w:tc>
        <w:tc>
          <w:tcPr>
            <w:tcW w:w="2693"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Soumissionnaire</w:t>
            </w:r>
          </w:p>
        </w:tc>
        <w:tc>
          <w:tcPr>
            <w:tcW w:w="1047" w:type="dxa"/>
            <w:vMerge w:val="restart"/>
            <w:tcBorders>
              <w:top w:val="double" w:sz="6" w:space="0" w:color="auto"/>
              <w:left w:val="single" w:sz="8" w:space="0" w:color="auto"/>
              <w:bottom w:val="single" w:sz="8" w:space="0" w:color="000000"/>
              <w:right w:val="single" w:sz="8" w:space="0" w:color="auto"/>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Monnaie</w:t>
            </w:r>
          </w:p>
        </w:tc>
        <w:tc>
          <w:tcPr>
            <w:tcW w:w="3064" w:type="dxa"/>
            <w:gridSpan w:val="2"/>
            <w:tcBorders>
              <w:top w:val="double" w:sz="6" w:space="0" w:color="auto"/>
              <w:left w:val="nil"/>
              <w:bottom w:val="single" w:sz="8" w:space="0" w:color="auto"/>
              <w:right w:val="nil"/>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Montant HT/HD</w:t>
            </w:r>
          </w:p>
        </w:tc>
        <w:tc>
          <w:tcPr>
            <w:tcW w:w="1559" w:type="dxa"/>
            <w:vMerge w:val="restart"/>
            <w:tcBorders>
              <w:top w:val="double" w:sz="6" w:space="0" w:color="auto"/>
              <w:left w:val="single" w:sz="8" w:space="0" w:color="auto"/>
              <w:right w:val="single" w:sz="8" w:space="0" w:color="auto"/>
            </w:tcBorders>
            <w:shd w:val="clear" w:color="auto" w:fill="auto"/>
            <w:vAlign w:val="center"/>
            <w:hideMark/>
          </w:tcPr>
          <w:p w:rsidR="00C510A1" w:rsidRPr="00C61A21" w:rsidRDefault="00C510A1" w:rsidP="00C61A21">
            <w:pPr>
              <w:jc w:val="center"/>
              <w:rPr>
                <w:b/>
                <w:bCs/>
                <w:sz w:val="24"/>
                <w:szCs w:val="24"/>
              </w:rPr>
            </w:pPr>
            <w:r w:rsidRPr="00C61A21">
              <w:rPr>
                <w:b/>
                <w:bCs/>
                <w:sz w:val="24"/>
                <w:szCs w:val="24"/>
              </w:rPr>
              <w:t xml:space="preserve">Prix total de l'offre en </w:t>
            </w:r>
            <w:r w:rsidRPr="00C61A21">
              <w:rPr>
                <w:b/>
                <w:bCs/>
                <w:sz w:val="24"/>
                <w:szCs w:val="24"/>
              </w:rPr>
              <w:br/>
              <w:t>F CFA HT/HD</w:t>
            </w:r>
          </w:p>
        </w:tc>
        <w:tc>
          <w:tcPr>
            <w:tcW w:w="6087" w:type="dxa"/>
            <w:tcBorders>
              <w:top w:val="double" w:sz="6" w:space="0" w:color="auto"/>
              <w:left w:val="single" w:sz="8" w:space="0" w:color="auto"/>
              <w:bottom w:val="single" w:sz="8" w:space="0" w:color="000000"/>
              <w:right w:val="double" w:sz="6" w:space="0" w:color="auto"/>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Observations</w:t>
            </w:r>
          </w:p>
        </w:tc>
      </w:tr>
      <w:tr w:rsidR="00C510A1" w:rsidRPr="00C61A21" w:rsidTr="00676388">
        <w:trPr>
          <w:trHeight w:val="494"/>
          <w:tblHeader/>
        </w:trPr>
        <w:tc>
          <w:tcPr>
            <w:tcW w:w="993" w:type="dxa"/>
            <w:vMerge/>
            <w:tcBorders>
              <w:top w:val="double" w:sz="6" w:space="0" w:color="auto"/>
              <w:left w:val="double" w:sz="6" w:space="0" w:color="auto"/>
              <w:bottom w:val="single" w:sz="8" w:space="0" w:color="000000"/>
              <w:right w:val="single" w:sz="8" w:space="0" w:color="auto"/>
            </w:tcBorders>
            <w:vAlign w:val="center"/>
            <w:hideMark/>
          </w:tcPr>
          <w:p w:rsidR="00C510A1" w:rsidRPr="00C61A21" w:rsidRDefault="00C510A1" w:rsidP="00C61A21">
            <w:pPr>
              <w:rPr>
                <w:b/>
                <w:bCs/>
                <w:sz w:val="24"/>
                <w:szCs w:val="24"/>
              </w:rPr>
            </w:pPr>
          </w:p>
        </w:tc>
        <w:tc>
          <w:tcPr>
            <w:tcW w:w="2693" w:type="dxa"/>
            <w:vMerge/>
            <w:tcBorders>
              <w:top w:val="double" w:sz="6" w:space="0" w:color="auto"/>
              <w:left w:val="single" w:sz="8" w:space="0" w:color="auto"/>
              <w:bottom w:val="single" w:sz="8" w:space="0" w:color="000000"/>
              <w:right w:val="single" w:sz="8" w:space="0" w:color="auto"/>
            </w:tcBorders>
            <w:vAlign w:val="center"/>
            <w:hideMark/>
          </w:tcPr>
          <w:p w:rsidR="00C510A1" w:rsidRPr="00C61A21" w:rsidRDefault="00C510A1" w:rsidP="00C61A21">
            <w:pPr>
              <w:rPr>
                <w:b/>
                <w:bCs/>
                <w:sz w:val="24"/>
                <w:szCs w:val="24"/>
              </w:rPr>
            </w:pPr>
          </w:p>
        </w:tc>
        <w:tc>
          <w:tcPr>
            <w:tcW w:w="1047" w:type="dxa"/>
            <w:vMerge/>
            <w:tcBorders>
              <w:top w:val="double" w:sz="6" w:space="0" w:color="auto"/>
              <w:left w:val="single" w:sz="8" w:space="0" w:color="auto"/>
              <w:bottom w:val="single" w:sz="8" w:space="0" w:color="000000"/>
              <w:right w:val="single" w:sz="8" w:space="0" w:color="auto"/>
            </w:tcBorders>
            <w:vAlign w:val="center"/>
            <w:hideMark/>
          </w:tcPr>
          <w:p w:rsidR="00C510A1" w:rsidRPr="00C61A21" w:rsidRDefault="00C510A1" w:rsidP="00C61A21">
            <w:pPr>
              <w:rPr>
                <w:b/>
                <w:bCs/>
                <w:sz w:val="24"/>
                <w:szCs w:val="24"/>
              </w:rPr>
            </w:pPr>
          </w:p>
        </w:tc>
        <w:tc>
          <w:tcPr>
            <w:tcW w:w="1646" w:type="dxa"/>
            <w:tcBorders>
              <w:top w:val="single" w:sz="4" w:space="0" w:color="auto"/>
              <w:left w:val="nil"/>
              <w:bottom w:val="nil"/>
              <w:right w:val="single" w:sz="8" w:space="0" w:color="auto"/>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Ouverture</w:t>
            </w:r>
          </w:p>
        </w:tc>
        <w:tc>
          <w:tcPr>
            <w:tcW w:w="1418" w:type="dxa"/>
            <w:tcBorders>
              <w:top w:val="single" w:sz="4" w:space="0" w:color="auto"/>
              <w:left w:val="nil"/>
              <w:bottom w:val="nil"/>
              <w:right w:val="nil"/>
            </w:tcBorders>
            <w:shd w:val="clear" w:color="auto" w:fill="auto"/>
            <w:noWrap/>
            <w:vAlign w:val="center"/>
            <w:hideMark/>
          </w:tcPr>
          <w:p w:rsidR="00C510A1" w:rsidRPr="00C61A21" w:rsidRDefault="00C510A1" w:rsidP="00C61A21">
            <w:pPr>
              <w:jc w:val="center"/>
              <w:rPr>
                <w:b/>
                <w:bCs/>
                <w:sz w:val="24"/>
                <w:szCs w:val="24"/>
              </w:rPr>
            </w:pPr>
            <w:r w:rsidRPr="00C61A21">
              <w:rPr>
                <w:b/>
                <w:bCs/>
                <w:sz w:val="24"/>
                <w:szCs w:val="24"/>
              </w:rPr>
              <w:t>Corrigé</w:t>
            </w:r>
          </w:p>
        </w:tc>
        <w:tc>
          <w:tcPr>
            <w:tcW w:w="1559" w:type="dxa"/>
            <w:vMerge/>
            <w:tcBorders>
              <w:left w:val="single" w:sz="8" w:space="0" w:color="auto"/>
              <w:bottom w:val="single" w:sz="8" w:space="0" w:color="000000"/>
              <w:right w:val="single" w:sz="8" w:space="0" w:color="auto"/>
            </w:tcBorders>
            <w:vAlign w:val="center"/>
            <w:hideMark/>
          </w:tcPr>
          <w:p w:rsidR="00C510A1" w:rsidRPr="00C61A21" w:rsidRDefault="00C510A1" w:rsidP="00C61A21">
            <w:pPr>
              <w:rPr>
                <w:b/>
                <w:bCs/>
                <w:sz w:val="24"/>
                <w:szCs w:val="24"/>
              </w:rPr>
            </w:pPr>
          </w:p>
        </w:tc>
        <w:tc>
          <w:tcPr>
            <w:tcW w:w="6095" w:type="dxa"/>
            <w:gridSpan w:val="2"/>
            <w:tcBorders>
              <w:top w:val="single" w:sz="4" w:space="0" w:color="auto"/>
              <w:left w:val="single" w:sz="8" w:space="0" w:color="auto"/>
              <w:bottom w:val="single" w:sz="8" w:space="0" w:color="000000"/>
              <w:right w:val="double" w:sz="6" w:space="0" w:color="auto"/>
            </w:tcBorders>
            <w:vAlign w:val="center"/>
            <w:hideMark/>
          </w:tcPr>
          <w:p w:rsidR="00C510A1" w:rsidRPr="00C61A21" w:rsidRDefault="00C510A1" w:rsidP="00C61A21">
            <w:pPr>
              <w:rPr>
                <w:b/>
                <w:bCs/>
                <w:sz w:val="24"/>
                <w:szCs w:val="24"/>
              </w:rPr>
            </w:pPr>
          </w:p>
        </w:tc>
      </w:tr>
      <w:tr w:rsidR="00135BC3" w:rsidRPr="00135BC3" w:rsidTr="003511C4">
        <w:trPr>
          <w:trHeight w:val="1125"/>
        </w:trPr>
        <w:tc>
          <w:tcPr>
            <w:tcW w:w="993" w:type="dxa"/>
            <w:tcBorders>
              <w:top w:val="single" w:sz="8" w:space="0" w:color="auto"/>
              <w:left w:val="double" w:sz="6"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1</w:t>
            </w:r>
          </w:p>
        </w:tc>
        <w:tc>
          <w:tcPr>
            <w:tcW w:w="2693" w:type="dxa"/>
            <w:tcBorders>
              <w:top w:val="nil"/>
              <w:left w:val="nil"/>
              <w:bottom w:val="single" w:sz="8" w:space="0" w:color="auto"/>
              <w:right w:val="single" w:sz="4" w:space="0" w:color="auto"/>
            </w:tcBorders>
            <w:shd w:val="clear" w:color="auto" w:fill="auto"/>
            <w:noWrap/>
            <w:vAlign w:val="center"/>
            <w:hideMark/>
          </w:tcPr>
          <w:p w:rsidR="00C61A21" w:rsidRPr="00C61A21" w:rsidRDefault="00C61A21" w:rsidP="00C61A21">
            <w:pPr>
              <w:rPr>
                <w:sz w:val="22"/>
                <w:szCs w:val="22"/>
              </w:rPr>
            </w:pPr>
            <w:r w:rsidRPr="00C61A21">
              <w:rPr>
                <w:sz w:val="22"/>
                <w:szCs w:val="22"/>
              </w:rPr>
              <w:t>STEG International</w:t>
            </w: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right"/>
              <w:rPr>
                <w:sz w:val="22"/>
                <w:szCs w:val="22"/>
              </w:rPr>
            </w:pPr>
            <w:r w:rsidRPr="00C61A21">
              <w:rPr>
                <w:sz w:val="22"/>
                <w:szCs w:val="22"/>
              </w:rPr>
              <w:t>8 653 661,80</w:t>
            </w:r>
          </w:p>
        </w:tc>
        <w:tc>
          <w:tcPr>
            <w:tcW w:w="1418" w:type="dxa"/>
            <w:tcBorders>
              <w:top w:val="single" w:sz="8" w:space="0" w:color="auto"/>
              <w:left w:val="nil"/>
              <w:bottom w:val="single" w:sz="8" w:space="0" w:color="auto"/>
              <w:right w:val="nil"/>
            </w:tcBorders>
            <w:shd w:val="clear" w:color="auto" w:fill="auto"/>
            <w:noWrap/>
            <w:vAlign w:val="center"/>
            <w:hideMark/>
          </w:tcPr>
          <w:p w:rsidR="00C61A21" w:rsidRPr="00C61A21" w:rsidRDefault="009B36A9" w:rsidP="00C61A21">
            <w:pPr>
              <w:jc w:val="right"/>
              <w:rPr>
                <w:sz w:val="22"/>
                <w:szCs w:val="22"/>
              </w:rPr>
            </w:pPr>
            <w:r>
              <w:rPr>
                <w:sz w:val="22"/>
                <w:szCs w:val="22"/>
              </w:rPr>
              <w:t>8 398 235</w:t>
            </w:r>
          </w:p>
        </w:tc>
        <w:tc>
          <w:tcPr>
            <w:tcW w:w="1559" w:type="dxa"/>
            <w:tcBorders>
              <w:top w:val="nil"/>
              <w:left w:val="single" w:sz="8" w:space="0" w:color="auto"/>
              <w:bottom w:val="nil"/>
              <w:right w:val="single" w:sz="8" w:space="0" w:color="auto"/>
            </w:tcBorders>
            <w:shd w:val="clear" w:color="auto" w:fill="auto"/>
            <w:noWrap/>
            <w:vAlign w:val="center"/>
            <w:hideMark/>
          </w:tcPr>
          <w:p w:rsidR="00C61A21" w:rsidRPr="00C61A21" w:rsidRDefault="00C61A21" w:rsidP="003511C4">
            <w:pPr>
              <w:jc w:val="center"/>
              <w:rPr>
                <w:sz w:val="22"/>
                <w:szCs w:val="22"/>
              </w:rPr>
            </w:pPr>
            <w:r w:rsidRPr="00C61A21">
              <w:rPr>
                <w:sz w:val="22"/>
                <w:szCs w:val="22"/>
              </w:rPr>
              <w:t>4 535 214 865</w:t>
            </w:r>
          </w:p>
        </w:tc>
        <w:tc>
          <w:tcPr>
            <w:tcW w:w="6095" w:type="dxa"/>
            <w:gridSpan w:val="2"/>
            <w:tcBorders>
              <w:top w:val="single" w:sz="8" w:space="0" w:color="auto"/>
              <w:left w:val="nil"/>
              <w:bottom w:val="nil"/>
              <w:right w:val="double" w:sz="6" w:space="0" w:color="auto"/>
            </w:tcBorders>
            <w:shd w:val="clear" w:color="auto" w:fill="auto"/>
            <w:hideMark/>
          </w:tcPr>
          <w:p w:rsidR="00DA7A2B" w:rsidRPr="00135BC3" w:rsidRDefault="00C61A21" w:rsidP="00C61A21">
            <w:pPr>
              <w:rPr>
                <w:b/>
                <w:sz w:val="22"/>
                <w:szCs w:val="22"/>
              </w:rPr>
            </w:pPr>
            <w:r w:rsidRPr="00135BC3">
              <w:rPr>
                <w:b/>
                <w:sz w:val="22"/>
                <w:szCs w:val="22"/>
              </w:rPr>
              <w:t xml:space="preserve">Conforme </w:t>
            </w:r>
          </w:p>
          <w:p w:rsidR="00DA7A2B" w:rsidRPr="00135BC3" w:rsidRDefault="00DA7A2B" w:rsidP="00DA7A2B">
            <w:pPr>
              <w:jc w:val="both"/>
              <w:rPr>
                <w:szCs w:val="22"/>
              </w:rPr>
            </w:pPr>
            <w:r w:rsidRPr="00135BC3">
              <w:rPr>
                <w:szCs w:val="22"/>
              </w:rPr>
              <w:t>L’écart entre le montant lu à l’ouverture et celui corrigé suite à l’évaluation des offres se justifie par :</w:t>
            </w:r>
          </w:p>
          <w:p w:rsidR="00DA7A2B" w:rsidRPr="00135BC3" w:rsidRDefault="00DA7A2B" w:rsidP="00DA7A2B">
            <w:pPr>
              <w:jc w:val="both"/>
              <w:rPr>
                <w:szCs w:val="22"/>
              </w:rPr>
            </w:pPr>
            <w:r w:rsidRPr="00135BC3">
              <w:rPr>
                <w:szCs w:val="22"/>
              </w:rPr>
              <w:t xml:space="preserve">- des ajouts pour omission et ajustements pour un montant global de </w:t>
            </w:r>
            <w:r w:rsidR="00FF43C0" w:rsidRPr="00135BC3">
              <w:rPr>
                <w:szCs w:val="22"/>
              </w:rPr>
              <w:t xml:space="preserve">-25 5426,80 </w:t>
            </w:r>
            <w:r w:rsidRPr="00135BC3">
              <w:rPr>
                <w:szCs w:val="22"/>
              </w:rPr>
              <w:t>USD.</w:t>
            </w:r>
          </w:p>
          <w:p w:rsidR="00C61A21" w:rsidRPr="00135BC3" w:rsidRDefault="00DA7A2B" w:rsidP="00FF43C0">
            <w:pPr>
              <w:rPr>
                <w:sz w:val="22"/>
                <w:szCs w:val="22"/>
              </w:rPr>
            </w:pPr>
            <w:r w:rsidRPr="00135BC3">
              <w:rPr>
                <w:szCs w:val="22"/>
              </w:rPr>
              <w:t xml:space="preserve"> (</w:t>
            </w:r>
            <w:r w:rsidR="00FF43C0" w:rsidRPr="00135BC3">
              <w:t>Item 1.4 Liaison souterraine 90 kV supprimée suite aux demandes de clarification</w:t>
            </w:r>
            <w:r w:rsidR="00572D81">
              <w:t xml:space="preserve"> et non prise en compte par le soumissionnaire</w:t>
            </w:r>
            <w:r w:rsidRPr="00135BC3">
              <w:rPr>
                <w:szCs w:val="22"/>
              </w:rPr>
              <w:t>).</w:t>
            </w:r>
          </w:p>
        </w:tc>
      </w:tr>
      <w:tr w:rsidR="00135BC3" w:rsidRPr="00135BC3" w:rsidTr="003511C4">
        <w:trPr>
          <w:trHeight w:val="448"/>
        </w:trPr>
        <w:tc>
          <w:tcPr>
            <w:tcW w:w="993"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2</w:t>
            </w:r>
          </w:p>
        </w:tc>
        <w:tc>
          <w:tcPr>
            <w:tcW w:w="2693" w:type="dxa"/>
            <w:vMerge w:val="restart"/>
            <w:tcBorders>
              <w:top w:val="nil"/>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ELSEWEDY Electric T&amp;D</w:t>
            </w:r>
          </w:p>
        </w:tc>
        <w:tc>
          <w:tcPr>
            <w:tcW w:w="1047" w:type="dxa"/>
            <w:tcBorders>
              <w:top w:val="nil"/>
              <w:left w:val="nil"/>
              <w:bottom w:val="nil"/>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nil"/>
              <w:right w:val="single" w:sz="4" w:space="0" w:color="auto"/>
            </w:tcBorders>
            <w:shd w:val="clear" w:color="auto" w:fill="auto"/>
            <w:noWrap/>
            <w:vAlign w:val="center"/>
            <w:hideMark/>
          </w:tcPr>
          <w:p w:rsidR="00C61A21" w:rsidRPr="00C61A21" w:rsidRDefault="00C61A21" w:rsidP="00C61A21">
            <w:pPr>
              <w:jc w:val="right"/>
              <w:rPr>
                <w:sz w:val="22"/>
                <w:szCs w:val="22"/>
              </w:rPr>
            </w:pPr>
            <w:r w:rsidRPr="00C61A21">
              <w:rPr>
                <w:sz w:val="22"/>
                <w:szCs w:val="22"/>
              </w:rPr>
              <w:t>6 367 720,84</w:t>
            </w:r>
          </w:p>
        </w:tc>
        <w:tc>
          <w:tcPr>
            <w:tcW w:w="1418" w:type="dxa"/>
            <w:tcBorders>
              <w:top w:val="nil"/>
              <w:left w:val="nil"/>
              <w:bottom w:val="nil"/>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6 240 366</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61A21" w:rsidRPr="00C61A21" w:rsidRDefault="00C61A21" w:rsidP="003511C4">
            <w:pPr>
              <w:jc w:val="center"/>
              <w:rPr>
                <w:sz w:val="22"/>
                <w:szCs w:val="22"/>
              </w:rPr>
            </w:pPr>
            <w:r w:rsidRPr="00C61A21">
              <w:rPr>
                <w:sz w:val="22"/>
                <w:szCs w:val="22"/>
              </w:rPr>
              <w:t>4 154 871 041</w:t>
            </w:r>
          </w:p>
        </w:tc>
        <w:tc>
          <w:tcPr>
            <w:tcW w:w="6095" w:type="dxa"/>
            <w:gridSpan w:val="2"/>
            <w:vMerge w:val="restart"/>
            <w:tcBorders>
              <w:top w:val="single" w:sz="8" w:space="0" w:color="auto"/>
              <w:left w:val="single" w:sz="8" w:space="0" w:color="auto"/>
              <w:bottom w:val="single" w:sz="8" w:space="0" w:color="000000"/>
              <w:right w:val="double" w:sz="6" w:space="0" w:color="auto"/>
            </w:tcBorders>
            <w:shd w:val="clear" w:color="auto" w:fill="auto"/>
            <w:hideMark/>
          </w:tcPr>
          <w:p w:rsidR="0074049D" w:rsidRPr="00135BC3" w:rsidRDefault="00C61A21" w:rsidP="00C61A21">
            <w:pPr>
              <w:rPr>
                <w:b/>
                <w:sz w:val="22"/>
                <w:szCs w:val="22"/>
              </w:rPr>
            </w:pPr>
            <w:r w:rsidRPr="00135BC3">
              <w:rPr>
                <w:b/>
                <w:sz w:val="22"/>
                <w:szCs w:val="22"/>
              </w:rPr>
              <w:t xml:space="preserve">Conforme </w:t>
            </w:r>
          </w:p>
          <w:p w:rsidR="00C61A21" w:rsidRPr="00135BC3" w:rsidRDefault="0074049D" w:rsidP="00431B85">
            <w:pPr>
              <w:rPr>
                <w:sz w:val="22"/>
                <w:szCs w:val="22"/>
              </w:rPr>
            </w:pPr>
            <w:r w:rsidRPr="00135BC3">
              <w:rPr>
                <w:sz w:val="22"/>
                <w:szCs w:val="22"/>
              </w:rPr>
              <w:t xml:space="preserve">Le </w:t>
            </w:r>
            <w:r w:rsidR="00431B85" w:rsidRPr="00135BC3">
              <w:rPr>
                <w:sz w:val="22"/>
                <w:szCs w:val="22"/>
              </w:rPr>
              <w:t>soumissionnaire a fait un</w:t>
            </w:r>
            <w:r w:rsidRPr="00135BC3">
              <w:rPr>
                <w:sz w:val="22"/>
                <w:szCs w:val="22"/>
              </w:rPr>
              <w:t xml:space="preserve"> r</w:t>
            </w:r>
            <w:r w:rsidR="00431B85" w:rsidRPr="00135BC3">
              <w:rPr>
                <w:sz w:val="22"/>
                <w:szCs w:val="22"/>
              </w:rPr>
              <w:t>abais</w:t>
            </w:r>
            <w:r w:rsidRPr="00135BC3">
              <w:rPr>
                <w:sz w:val="22"/>
                <w:szCs w:val="22"/>
              </w:rPr>
              <w:t xml:space="preserve"> </w:t>
            </w:r>
            <w:r w:rsidR="00431B85" w:rsidRPr="00135BC3">
              <w:rPr>
                <w:sz w:val="22"/>
                <w:szCs w:val="22"/>
              </w:rPr>
              <w:t>inconditionnel</w:t>
            </w:r>
            <w:r w:rsidRPr="00135BC3">
              <w:rPr>
                <w:sz w:val="22"/>
                <w:szCs w:val="22"/>
              </w:rPr>
              <w:t xml:space="preserve"> de 2% sur son offre.</w:t>
            </w:r>
          </w:p>
        </w:tc>
      </w:tr>
      <w:tr w:rsidR="00135BC3" w:rsidRPr="00135BC3" w:rsidTr="003511C4">
        <w:trPr>
          <w:trHeight w:val="420"/>
        </w:trPr>
        <w:tc>
          <w:tcPr>
            <w:tcW w:w="993" w:type="dxa"/>
            <w:vMerge/>
            <w:tcBorders>
              <w:top w:val="nil"/>
              <w:left w:val="double" w:sz="6" w:space="0" w:color="auto"/>
              <w:bottom w:val="single" w:sz="4"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nil"/>
              <w:left w:val="single" w:sz="4"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1047" w:type="dxa"/>
            <w:tcBorders>
              <w:top w:val="single" w:sz="4" w:space="0" w:color="auto"/>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61A21" w:rsidRPr="00C61A21" w:rsidRDefault="00C61A21" w:rsidP="00C61A21">
            <w:pPr>
              <w:jc w:val="right"/>
              <w:rPr>
                <w:sz w:val="22"/>
                <w:szCs w:val="22"/>
              </w:rPr>
            </w:pPr>
            <w:r w:rsidRPr="00C61A21">
              <w:rPr>
                <w:sz w:val="22"/>
                <w:szCs w:val="22"/>
              </w:rPr>
              <w:t>800 967 719,10</w:t>
            </w:r>
          </w:p>
        </w:tc>
        <w:tc>
          <w:tcPr>
            <w:tcW w:w="1418" w:type="dxa"/>
            <w:tcBorders>
              <w:top w:val="single" w:sz="4" w:space="0" w:color="auto"/>
              <w:left w:val="nil"/>
              <w:bottom w:val="single" w:sz="8" w:space="0" w:color="auto"/>
              <w:right w:val="nil"/>
            </w:tcBorders>
            <w:shd w:val="clear" w:color="auto" w:fill="auto"/>
            <w:vAlign w:val="center"/>
            <w:hideMark/>
          </w:tcPr>
          <w:p w:rsidR="00C61A21" w:rsidRPr="00C61A21" w:rsidRDefault="00C61A21" w:rsidP="00C61A21">
            <w:pPr>
              <w:jc w:val="right"/>
              <w:rPr>
                <w:sz w:val="22"/>
                <w:szCs w:val="22"/>
              </w:rPr>
            </w:pPr>
            <w:r w:rsidRPr="00C61A21">
              <w:rPr>
                <w:sz w:val="22"/>
                <w:szCs w:val="22"/>
              </w:rPr>
              <w:t>784 948 365</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single" w:sz="8" w:space="0" w:color="auto"/>
              <w:left w:val="single" w:sz="8" w:space="0" w:color="auto"/>
              <w:bottom w:val="single" w:sz="8" w:space="0" w:color="000000"/>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600"/>
        </w:trPr>
        <w:tc>
          <w:tcPr>
            <w:tcW w:w="993" w:type="dxa"/>
            <w:tcBorders>
              <w:top w:val="nil"/>
              <w:left w:val="double" w:sz="6"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3</w:t>
            </w:r>
          </w:p>
        </w:tc>
        <w:tc>
          <w:tcPr>
            <w:tcW w:w="2693" w:type="dxa"/>
            <w:tcBorders>
              <w:top w:val="nil"/>
              <w:left w:val="nil"/>
              <w:bottom w:val="single" w:sz="4" w:space="0" w:color="auto"/>
              <w:right w:val="single" w:sz="4" w:space="0" w:color="auto"/>
            </w:tcBorders>
            <w:shd w:val="clear" w:color="auto" w:fill="auto"/>
            <w:noWrap/>
            <w:vAlign w:val="center"/>
            <w:hideMark/>
          </w:tcPr>
          <w:p w:rsidR="00C61A21" w:rsidRPr="00C61A21" w:rsidRDefault="00C61A21" w:rsidP="00C61A21">
            <w:pPr>
              <w:rPr>
                <w:sz w:val="22"/>
                <w:szCs w:val="22"/>
              </w:rPr>
            </w:pPr>
            <w:r w:rsidRPr="00C61A21">
              <w:rPr>
                <w:sz w:val="22"/>
                <w:szCs w:val="22"/>
              </w:rPr>
              <w:t>JAGUAR OVERSEAS LIMITED</w:t>
            </w: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single" w:sz="8" w:space="0" w:color="auto"/>
              <w:right w:val="single" w:sz="4" w:space="0" w:color="auto"/>
            </w:tcBorders>
            <w:shd w:val="clear" w:color="auto" w:fill="auto"/>
            <w:vAlign w:val="center"/>
            <w:hideMark/>
          </w:tcPr>
          <w:p w:rsidR="00C61A21" w:rsidRPr="00C61A21" w:rsidRDefault="00C846D8" w:rsidP="00C61A21">
            <w:pPr>
              <w:jc w:val="right"/>
              <w:rPr>
                <w:sz w:val="22"/>
                <w:szCs w:val="22"/>
              </w:rPr>
            </w:pPr>
            <w:r>
              <w:rPr>
                <w:sz w:val="22"/>
                <w:szCs w:val="22"/>
              </w:rPr>
              <w:t>6 461 654</w:t>
            </w:r>
          </w:p>
        </w:tc>
        <w:tc>
          <w:tcPr>
            <w:tcW w:w="1418" w:type="dxa"/>
            <w:tcBorders>
              <w:top w:val="nil"/>
              <w:left w:val="nil"/>
              <w:bottom w:val="single" w:sz="8" w:space="0" w:color="auto"/>
              <w:right w:val="nil"/>
            </w:tcBorders>
            <w:shd w:val="clear" w:color="auto" w:fill="auto"/>
            <w:vAlign w:val="center"/>
            <w:hideMark/>
          </w:tcPr>
          <w:p w:rsidR="00C61A21" w:rsidRPr="00C61A21" w:rsidRDefault="00817965" w:rsidP="00C61A21">
            <w:pPr>
              <w:jc w:val="right"/>
              <w:rPr>
                <w:sz w:val="22"/>
                <w:szCs w:val="22"/>
              </w:rPr>
            </w:pPr>
            <w:r w:rsidRPr="00817965">
              <w:rPr>
                <w:sz w:val="22"/>
                <w:szCs w:val="22"/>
              </w:rPr>
              <w:t>5 815 488,60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C61A21" w:rsidRPr="00C61A21" w:rsidRDefault="00C61A21" w:rsidP="003511C4">
            <w:pPr>
              <w:jc w:val="center"/>
              <w:rPr>
                <w:sz w:val="22"/>
                <w:szCs w:val="22"/>
              </w:rPr>
            </w:pPr>
            <w:r w:rsidRPr="00C61A21">
              <w:rPr>
                <w:sz w:val="22"/>
                <w:szCs w:val="22"/>
              </w:rPr>
              <w:t>3 140 480 154</w:t>
            </w:r>
          </w:p>
        </w:tc>
        <w:tc>
          <w:tcPr>
            <w:tcW w:w="6095" w:type="dxa"/>
            <w:gridSpan w:val="2"/>
            <w:tcBorders>
              <w:top w:val="single" w:sz="8" w:space="0" w:color="auto"/>
              <w:left w:val="nil"/>
              <w:bottom w:val="single" w:sz="8" w:space="0" w:color="auto"/>
              <w:right w:val="double" w:sz="6" w:space="0" w:color="auto"/>
            </w:tcBorders>
            <w:shd w:val="clear" w:color="auto" w:fill="auto"/>
            <w:hideMark/>
          </w:tcPr>
          <w:p w:rsidR="00C61A21" w:rsidRPr="00135BC3" w:rsidRDefault="00C61A21" w:rsidP="00C61A21">
            <w:pPr>
              <w:rPr>
                <w:b/>
                <w:sz w:val="22"/>
                <w:szCs w:val="22"/>
              </w:rPr>
            </w:pPr>
            <w:r w:rsidRPr="00135BC3">
              <w:rPr>
                <w:b/>
                <w:sz w:val="22"/>
                <w:szCs w:val="22"/>
              </w:rPr>
              <w:t>Conforme</w:t>
            </w:r>
          </w:p>
          <w:p w:rsidR="009B36A9" w:rsidRPr="00135BC3" w:rsidRDefault="009B36A9" w:rsidP="00431B85">
            <w:pPr>
              <w:rPr>
                <w:sz w:val="22"/>
                <w:szCs w:val="22"/>
              </w:rPr>
            </w:pPr>
            <w:r w:rsidRPr="00135BC3">
              <w:rPr>
                <w:sz w:val="22"/>
                <w:szCs w:val="22"/>
              </w:rPr>
              <w:t>Le s</w:t>
            </w:r>
            <w:r w:rsidR="00431B85" w:rsidRPr="00135BC3">
              <w:rPr>
                <w:sz w:val="22"/>
                <w:szCs w:val="22"/>
              </w:rPr>
              <w:t>oumissionnaire a fait un rabais</w:t>
            </w:r>
            <w:r w:rsidRPr="00135BC3">
              <w:rPr>
                <w:sz w:val="22"/>
                <w:szCs w:val="22"/>
              </w:rPr>
              <w:t xml:space="preserve"> </w:t>
            </w:r>
            <w:r w:rsidR="00E560CC" w:rsidRPr="00135BC3">
              <w:rPr>
                <w:sz w:val="22"/>
                <w:szCs w:val="22"/>
              </w:rPr>
              <w:t xml:space="preserve">inconditionnel </w:t>
            </w:r>
            <w:r w:rsidRPr="00135BC3">
              <w:rPr>
                <w:sz w:val="22"/>
                <w:szCs w:val="22"/>
              </w:rPr>
              <w:t xml:space="preserve">de 10% </w:t>
            </w:r>
            <w:r w:rsidR="00E560CC" w:rsidRPr="00135BC3">
              <w:rPr>
                <w:sz w:val="22"/>
                <w:szCs w:val="22"/>
              </w:rPr>
              <w:t>sur son offre.</w:t>
            </w:r>
            <w:r w:rsidRPr="00135BC3">
              <w:rPr>
                <w:sz w:val="22"/>
                <w:szCs w:val="22"/>
              </w:rPr>
              <w:t xml:space="preserve"> </w:t>
            </w:r>
          </w:p>
        </w:tc>
      </w:tr>
      <w:tr w:rsidR="00135BC3" w:rsidRPr="00135BC3" w:rsidTr="003511C4">
        <w:trPr>
          <w:trHeight w:val="495"/>
        </w:trPr>
        <w:tc>
          <w:tcPr>
            <w:tcW w:w="993" w:type="dxa"/>
            <w:vMerge w:val="restart"/>
            <w:tcBorders>
              <w:top w:val="nil"/>
              <w:left w:val="double" w:sz="6" w:space="0" w:color="auto"/>
              <w:bottom w:val="single" w:sz="8"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4</w:t>
            </w:r>
          </w:p>
        </w:tc>
        <w:tc>
          <w:tcPr>
            <w:tcW w:w="2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INEO E&amp;S / INEO MALI</w:t>
            </w:r>
          </w:p>
        </w:tc>
        <w:tc>
          <w:tcPr>
            <w:tcW w:w="1047" w:type="dxa"/>
            <w:tcBorders>
              <w:top w:val="nil"/>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Euro</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1 317 800</w:t>
            </w:r>
          </w:p>
        </w:tc>
        <w:tc>
          <w:tcPr>
            <w:tcW w:w="1418" w:type="dxa"/>
            <w:tcBorders>
              <w:top w:val="nil"/>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1 327 885</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1A21" w:rsidRPr="00C61A21" w:rsidRDefault="00C61A21" w:rsidP="003511C4">
            <w:pPr>
              <w:jc w:val="center"/>
              <w:rPr>
                <w:sz w:val="22"/>
                <w:szCs w:val="22"/>
              </w:rPr>
            </w:pPr>
            <w:r w:rsidRPr="00C61A21">
              <w:rPr>
                <w:sz w:val="22"/>
                <w:szCs w:val="22"/>
              </w:rPr>
              <w:t>3 251 926 420</w:t>
            </w:r>
          </w:p>
        </w:tc>
        <w:tc>
          <w:tcPr>
            <w:tcW w:w="6095" w:type="dxa"/>
            <w:gridSpan w:val="2"/>
            <w:vMerge w:val="restart"/>
            <w:tcBorders>
              <w:top w:val="nil"/>
              <w:left w:val="single" w:sz="8" w:space="0" w:color="auto"/>
              <w:bottom w:val="single" w:sz="8" w:space="0" w:color="000000"/>
              <w:right w:val="double" w:sz="6" w:space="0" w:color="auto"/>
            </w:tcBorders>
            <w:shd w:val="clear" w:color="auto" w:fill="auto"/>
            <w:noWrap/>
            <w:hideMark/>
          </w:tcPr>
          <w:p w:rsidR="00E560CC" w:rsidRPr="00135BC3" w:rsidRDefault="00C61A21" w:rsidP="00C61A21">
            <w:pPr>
              <w:rPr>
                <w:b/>
                <w:sz w:val="22"/>
                <w:szCs w:val="22"/>
              </w:rPr>
            </w:pPr>
            <w:r w:rsidRPr="00135BC3">
              <w:rPr>
                <w:b/>
                <w:sz w:val="22"/>
                <w:szCs w:val="22"/>
              </w:rPr>
              <w:t>Conforme</w:t>
            </w:r>
          </w:p>
          <w:p w:rsidR="00E560CC" w:rsidRPr="00135BC3" w:rsidRDefault="00E560CC" w:rsidP="00E560CC">
            <w:pPr>
              <w:rPr>
                <w:szCs w:val="22"/>
              </w:rPr>
            </w:pPr>
            <w:r w:rsidRPr="00135BC3">
              <w:rPr>
                <w:szCs w:val="22"/>
              </w:rPr>
              <w:t>L’écart entre le montant lu à l’ouverture et celui corrigé suite à l’évaluation des offres se justifie par :</w:t>
            </w:r>
          </w:p>
          <w:p w:rsidR="00E560CC" w:rsidRPr="00135BC3" w:rsidRDefault="00E560CC" w:rsidP="00E560CC">
            <w:pPr>
              <w:rPr>
                <w:szCs w:val="22"/>
              </w:rPr>
            </w:pPr>
            <w:r w:rsidRPr="00135BC3">
              <w:rPr>
                <w:szCs w:val="22"/>
              </w:rPr>
              <w:t xml:space="preserve">- des ajouts pour omission et ajustements pour un montant global de 10 084,60 Euros et </w:t>
            </w:r>
            <w:r w:rsidR="004B4DF9" w:rsidRPr="00135BC3">
              <w:rPr>
                <w:szCs w:val="22"/>
              </w:rPr>
              <w:t>5 204 000</w:t>
            </w:r>
            <w:r w:rsidRPr="00135BC3">
              <w:rPr>
                <w:szCs w:val="22"/>
              </w:rPr>
              <w:t xml:space="preserve"> F CFA</w:t>
            </w:r>
          </w:p>
          <w:p w:rsidR="00C61A21" w:rsidRPr="00135BC3" w:rsidRDefault="00E560CC" w:rsidP="00E560CC">
            <w:pPr>
              <w:rPr>
                <w:sz w:val="22"/>
                <w:szCs w:val="22"/>
              </w:rPr>
            </w:pPr>
            <w:r w:rsidRPr="00135BC3">
              <w:rPr>
                <w:szCs w:val="22"/>
              </w:rPr>
              <w:t xml:space="preserve"> (</w:t>
            </w:r>
            <w:r w:rsidRPr="00135BC3">
              <w:t>Item 1.5.1 Boîtes d'épissures CGFO : la quantité est passée de 15 à 35 pour se conformer au DAO</w:t>
            </w:r>
            <w:r w:rsidRPr="00135BC3">
              <w:rPr>
                <w:szCs w:val="22"/>
              </w:rPr>
              <w:t>).</w:t>
            </w:r>
          </w:p>
        </w:tc>
      </w:tr>
      <w:tr w:rsidR="00135BC3" w:rsidRPr="00135BC3" w:rsidTr="003511C4">
        <w:trPr>
          <w:trHeight w:val="510"/>
        </w:trPr>
        <w:tc>
          <w:tcPr>
            <w:tcW w:w="993" w:type="dxa"/>
            <w:vMerge/>
            <w:tcBorders>
              <w:top w:val="nil"/>
              <w:left w:val="double" w:sz="6"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1047" w:type="dxa"/>
            <w:tcBorders>
              <w:top w:val="nil"/>
              <w:left w:val="nil"/>
              <w:bottom w:val="nil"/>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nil"/>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2 722 300</w:t>
            </w:r>
          </w:p>
        </w:tc>
        <w:tc>
          <w:tcPr>
            <w:tcW w:w="1418" w:type="dxa"/>
            <w:tcBorders>
              <w:top w:val="nil"/>
              <w:left w:val="nil"/>
              <w:bottom w:val="nil"/>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2 722 300</w:t>
            </w:r>
          </w:p>
        </w:tc>
        <w:tc>
          <w:tcPr>
            <w:tcW w:w="1559" w:type="dxa"/>
            <w:vMerge/>
            <w:tcBorders>
              <w:top w:val="nil"/>
              <w:left w:val="single" w:sz="8" w:space="0" w:color="auto"/>
              <w:bottom w:val="single" w:sz="8" w:space="0" w:color="000000"/>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nil"/>
              <w:left w:val="single" w:sz="8" w:space="0" w:color="auto"/>
              <w:bottom w:val="single" w:sz="8" w:space="0" w:color="000000"/>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360"/>
        </w:trPr>
        <w:tc>
          <w:tcPr>
            <w:tcW w:w="993" w:type="dxa"/>
            <w:vMerge/>
            <w:tcBorders>
              <w:top w:val="nil"/>
              <w:left w:val="double" w:sz="6"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single" w:sz="8" w:space="0" w:color="auto"/>
              <w:left w:val="single" w:sz="4"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1047" w:type="dxa"/>
            <w:tcBorders>
              <w:top w:val="single" w:sz="4" w:space="0" w:color="auto"/>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905 590 775</w:t>
            </w:r>
          </w:p>
        </w:tc>
        <w:tc>
          <w:tcPr>
            <w:tcW w:w="1418" w:type="dxa"/>
            <w:tcBorders>
              <w:top w:val="single" w:sz="4" w:space="0" w:color="auto"/>
              <w:left w:val="nil"/>
              <w:bottom w:val="single" w:sz="8"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910 794 775</w:t>
            </w:r>
          </w:p>
        </w:tc>
        <w:tc>
          <w:tcPr>
            <w:tcW w:w="1559" w:type="dxa"/>
            <w:vMerge/>
            <w:tcBorders>
              <w:top w:val="nil"/>
              <w:left w:val="single" w:sz="8" w:space="0" w:color="auto"/>
              <w:bottom w:val="single" w:sz="8" w:space="0" w:color="000000"/>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nil"/>
              <w:left w:val="single" w:sz="8" w:space="0" w:color="auto"/>
              <w:bottom w:val="single" w:sz="8" w:space="0" w:color="000000"/>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660"/>
        </w:trPr>
        <w:tc>
          <w:tcPr>
            <w:tcW w:w="993" w:type="dxa"/>
            <w:vMerge w:val="restart"/>
            <w:tcBorders>
              <w:top w:val="nil"/>
              <w:left w:val="double" w:sz="6" w:space="0" w:color="auto"/>
              <w:bottom w:val="single" w:sz="8"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5</w:t>
            </w:r>
          </w:p>
        </w:tc>
        <w:tc>
          <w:tcPr>
            <w:tcW w:w="2693" w:type="dxa"/>
            <w:vMerge w:val="restart"/>
            <w:tcBorders>
              <w:top w:val="nil"/>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ASPL/AEEPL/SACOTEN</w:t>
            </w:r>
          </w:p>
        </w:tc>
        <w:tc>
          <w:tcPr>
            <w:tcW w:w="1047" w:type="dxa"/>
            <w:tcBorders>
              <w:top w:val="nil"/>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5 305 065</w:t>
            </w:r>
          </w:p>
        </w:tc>
        <w:tc>
          <w:tcPr>
            <w:tcW w:w="1418" w:type="dxa"/>
            <w:tcBorders>
              <w:top w:val="nil"/>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5 131 227</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1A21" w:rsidRPr="00C61A21" w:rsidRDefault="00C61A21" w:rsidP="003511C4">
            <w:pPr>
              <w:jc w:val="center"/>
              <w:rPr>
                <w:sz w:val="22"/>
                <w:szCs w:val="22"/>
              </w:rPr>
            </w:pPr>
            <w:r w:rsidRPr="00C61A21">
              <w:rPr>
                <w:sz w:val="22"/>
                <w:szCs w:val="22"/>
              </w:rPr>
              <w:t>3 381 052 201</w:t>
            </w:r>
          </w:p>
        </w:tc>
        <w:tc>
          <w:tcPr>
            <w:tcW w:w="6095" w:type="dxa"/>
            <w:gridSpan w:val="2"/>
            <w:vMerge w:val="restart"/>
            <w:tcBorders>
              <w:top w:val="single" w:sz="8" w:space="0" w:color="auto"/>
              <w:left w:val="single" w:sz="8" w:space="0" w:color="auto"/>
              <w:bottom w:val="single" w:sz="8" w:space="0" w:color="000000"/>
              <w:right w:val="double" w:sz="6" w:space="0" w:color="auto"/>
            </w:tcBorders>
            <w:shd w:val="clear" w:color="auto" w:fill="auto"/>
            <w:hideMark/>
          </w:tcPr>
          <w:p w:rsidR="004B4DF9" w:rsidRPr="00135BC3" w:rsidRDefault="00C61A21" w:rsidP="00C61A21">
            <w:pPr>
              <w:rPr>
                <w:b/>
                <w:sz w:val="22"/>
                <w:szCs w:val="22"/>
              </w:rPr>
            </w:pPr>
            <w:r w:rsidRPr="00135BC3">
              <w:rPr>
                <w:b/>
                <w:sz w:val="22"/>
                <w:szCs w:val="22"/>
              </w:rPr>
              <w:t xml:space="preserve">Conforme </w:t>
            </w:r>
          </w:p>
          <w:p w:rsidR="004B4DF9" w:rsidRPr="00135BC3" w:rsidRDefault="004B4DF9" w:rsidP="004B4DF9">
            <w:pPr>
              <w:rPr>
                <w:szCs w:val="22"/>
              </w:rPr>
            </w:pPr>
            <w:r w:rsidRPr="00135BC3">
              <w:rPr>
                <w:szCs w:val="22"/>
              </w:rPr>
              <w:t>L’écart entre le montant lu à l’ouverture et celui corrigé suite à l’évaluation des offres se justifie par :</w:t>
            </w:r>
          </w:p>
          <w:p w:rsidR="004B4DF9" w:rsidRPr="00135BC3" w:rsidRDefault="004B4DF9" w:rsidP="004B4DF9">
            <w:pPr>
              <w:rPr>
                <w:szCs w:val="22"/>
              </w:rPr>
            </w:pPr>
            <w:r w:rsidRPr="00135BC3">
              <w:rPr>
                <w:szCs w:val="22"/>
              </w:rPr>
              <w:t>- des ajouts pour omission et ajustements pour un montant global de - 173 838,48 USD et - 129 760 000 F CFA</w:t>
            </w:r>
          </w:p>
          <w:p w:rsidR="00C61A21" w:rsidRPr="00135BC3" w:rsidRDefault="00F10D19" w:rsidP="00431B85">
            <w:pPr>
              <w:rPr>
                <w:sz w:val="22"/>
                <w:szCs w:val="22"/>
              </w:rPr>
            </w:pPr>
            <w:r w:rsidRPr="00135BC3">
              <w:rPr>
                <w:szCs w:val="22"/>
              </w:rPr>
              <w:t>(</w:t>
            </w:r>
            <w:r w:rsidRPr="00135BC3">
              <w:t>Item 1.3.5 CGFO : quantité 87 ramenée à 46 et Item 1.4 Liaison souterraine 90 kV supprimée suite aux demandes de clarification</w:t>
            </w:r>
            <w:r w:rsidRPr="00135BC3">
              <w:rPr>
                <w:szCs w:val="22"/>
              </w:rPr>
              <w:t>).</w:t>
            </w:r>
            <w:r w:rsidRPr="00135BC3">
              <w:rPr>
                <w:b/>
                <w:bCs/>
              </w:rPr>
              <w:t> </w:t>
            </w:r>
          </w:p>
        </w:tc>
      </w:tr>
      <w:tr w:rsidR="00135BC3" w:rsidRPr="00135BC3" w:rsidTr="003511C4">
        <w:trPr>
          <w:trHeight w:val="450"/>
        </w:trPr>
        <w:tc>
          <w:tcPr>
            <w:tcW w:w="993" w:type="dxa"/>
            <w:vMerge/>
            <w:tcBorders>
              <w:top w:val="nil"/>
              <w:left w:val="double" w:sz="6"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nil"/>
              <w:left w:val="single" w:sz="4"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8"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739 847 256</w:t>
            </w:r>
          </w:p>
        </w:tc>
        <w:tc>
          <w:tcPr>
            <w:tcW w:w="1418" w:type="dxa"/>
            <w:tcBorders>
              <w:top w:val="nil"/>
              <w:left w:val="nil"/>
              <w:bottom w:val="single" w:sz="8"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610 087 256</w:t>
            </w:r>
          </w:p>
        </w:tc>
        <w:tc>
          <w:tcPr>
            <w:tcW w:w="1559" w:type="dxa"/>
            <w:vMerge/>
            <w:tcBorders>
              <w:top w:val="nil"/>
              <w:left w:val="single" w:sz="8" w:space="0" w:color="auto"/>
              <w:bottom w:val="single" w:sz="8" w:space="0" w:color="000000"/>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single" w:sz="8" w:space="0" w:color="auto"/>
              <w:left w:val="single" w:sz="8" w:space="0" w:color="auto"/>
              <w:bottom w:val="single" w:sz="8" w:space="0" w:color="000000"/>
              <w:right w:val="double" w:sz="6" w:space="0" w:color="auto"/>
            </w:tcBorders>
            <w:vAlign w:val="center"/>
            <w:hideMark/>
          </w:tcPr>
          <w:p w:rsidR="00C61A21" w:rsidRPr="00135BC3" w:rsidRDefault="00C61A21" w:rsidP="00C61A21">
            <w:pPr>
              <w:rPr>
                <w:sz w:val="22"/>
                <w:szCs w:val="22"/>
              </w:rPr>
            </w:pPr>
          </w:p>
        </w:tc>
      </w:tr>
      <w:tr w:rsidR="00135BC3" w:rsidRPr="00135BC3" w:rsidTr="00572D81">
        <w:trPr>
          <w:trHeight w:val="2807"/>
        </w:trPr>
        <w:tc>
          <w:tcPr>
            <w:tcW w:w="993" w:type="dxa"/>
            <w:tcBorders>
              <w:top w:val="nil"/>
              <w:left w:val="double" w:sz="6"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lastRenderedPageBreak/>
              <w:t>6</w:t>
            </w:r>
          </w:p>
        </w:tc>
        <w:tc>
          <w:tcPr>
            <w:tcW w:w="2693" w:type="dxa"/>
            <w:tcBorders>
              <w:top w:val="nil"/>
              <w:left w:val="nil"/>
              <w:bottom w:val="single" w:sz="8" w:space="0" w:color="auto"/>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GTG CI / MISC</w:t>
            </w: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8"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5 796 301 980</w:t>
            </w:r>
          </w:p>
        </w:tc>
        <w:tc>
          <w:tcPr>
            <w:tcW w:w="1418" w:type="dxa"/>
            <w:tcBorders>
              <w:top w:val="nil"/>
              <w:left w:val="nil"/>
              <w:bottom w:val="single" w:sz="8" w:space="0" w:color="auto"/>
              <w:right w:val="nil"/>
            </w:tcBorders>
            <w:shd w:val="clear" w:color="auto" w:fill="auto"/>
            <w:noWrap/>
            <w:vAlign w:val="center"/>
            <w:hideMark/>
          </w:tcPr>
          <w:p w:rsidR="00C61A21" w:rsidRPr="00C61A21" w:rsidRDefault="00C61A21" w:rsidP="00817965">
            <w:pPr>
              <w:jc w:val="center"/>
              <w:rPr>
                <w:sz w:val="22"/>
                <w:szCs w:val="22"/>
              </w:rPr>
            </w:pPr>
            <w:r w:rsidRPr="00C61A21">
              <w:rPr>
                <w:sz w:val="22"/>
                <w:szCs w:val="22"/>
              </w:rPr>
              <w:t>-</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C61A21" w:rsidRPr="00C61A21" w:rsidRDefault="00817965" w:rsidP="00817965">
            <w:pPr>
              <w:jc w:val="center"/>
              <w:rPr>
                <w:sz w:val="22"/>
                <w:szCs w:val="22"/>
              </w:rPr>
            </w:pPr>
            <w:r>
              <w:rPr>
                <w:sz w:val="22"/>
                <w:szCs w:val="22"/>
              </w:rPr>
              <w:t>-</w:t>
            </w:r>
          </w:p>
        </w:tc>
        <w:tc>
          <w:tcPr>
            <w:tcW w:w="6095" w:type="dxa"/>
            <w:gridSpan w:val="2"/>
            <w:tcBorders>
              <w:top w:val="single" w:sz="8" w:space="0" w:color="auto"/>
              <w:left w:val="nil"/>
              <w:bottom w:val="single" w:sz="8" w:space="0" w:color="auto"/>
              <w:right w:val="double" w:sz="6" w:space="0" w:color="auto"/>
            </w:tcBorders>
            <w:shd w:val="clear" w:color="auto" w:fill="auto"/>
            <w:noWrap/>
            <w:hideMark/>
          </w:tcPr>
          <w:p w:rsidR="00C61A21" w:rsidRPr="00135BC3" w:rsidRDefault="00C61A21" w:rsidP="00C61A21">
            <w:pPr>
              <w:rPr>
                <w:b/>
                <w:sz w:val="22"/>
                <w:szCs w:val="22"/>
              </w:rPr>
            </w:pPr>
            <w:r w:rsidRPr="00135BC3">
              <w:rPr>
                <w:b/>
                <w:sz w:val="22"/>
                <w:szCs w:val="22"/>
              </w:rPr>
              <w:t>Non conforme</w:t>
            </w:r>
          </w:p>
          <w:p w:rsidR="00A852AC" w:rsidRPr="00135BC3" w:rsidRDefault="00C8016E" w:rsidP="00A852AC">
            <w:pPr>
              <w:jc w:val="both"/>
              <w:rPr>
                <w:b/>
                <w:szCs w:val="24"/>
              </w:rPr>
            </w:pPr>
            <w:r w:rsidRPr="00135BC3">
              <w:rPr>
                <w:b/>
                <w:szCs w:val="24"/>
              </w:rPr>
              <w:t>-</w:t>
            </w:r>
            <w:r w:rsidR="00A852AC" w:rsidRPr="00135BC3">
              <w:rPr>
                <w:b/>
                <w:szCs w:val="24"/>
              </w:rPr>
              <w:t xml:space="preserve">Quincaillerie d’isolateurs composites et accessoires de CGFO : </w:t>
            </w:r>
            <w:r w:rsidR="00A852AC" w:rsidRPr="00135BC3">
              <w:rPr>
                <w:szCs w:val="24"/>
              </w:rPr>
              <w:t>le soumissionnaire n’a pas fourni l'autorisation du fabricant ARRUTI qui est le fournisseur qu’il a proposé dans la fiche technique détaillée pour les équipements ci-dessus. L’autorisation</w:t>
            </w:r>
            <w:r w:rsidR="00A852AC" w:rsidRPr="00135BC3">
              <w:rPr>
                <w:sz w:val="24"/>
                <w:szCs w:val="24"/>
              </w:rPr>
              <w:t xml:space="preserve"> </w:t>
            </w:r>
            <w:r w:rsidR="00A852AC" w:rsidRPr="00135BC3">
              <w:rPr>
                <w:szCs w:val="24"/>
              </w:rPr>
              <w:t>du fabricant jointe est celle d’INES.</w:t>
            </w:r>
          </w:p>
          <w:p w:rsidR="009B36A9" w:rsidRPr="00572D81" w:rsidRDefault="00C8016E" w:rsidP="00C61A21">
            <w:pPr>
              <w:rPr>
                <w:szCs w:val="24"/>
              </w:rPr>
            </w:pPr>
            <w:r w:rsidRPr="00135BC3">
              <w:rPr>
                <w:b/>
                <w:szCs w:val="24"/>
              </w:rPr>
              <w:t>-</w:t>
            </w:r>
            <w:r w:rsidR="00A852AC" w:rsidRPr="00135BC3">
              <w:rPr>
                <w:b/>
                <w:szCs w:val="24"/>
              </w:rPr>
              <w:t>Pylône :</w:t>
            </w:r>
            <w:r w:rsidR="00A852AC" w:rsidRPr="00135BC3">
              <w:rPr>
                <w:szCs w:val="24"/>
              </w:rPr>
              <w:t xml:space="preserve"> les poids des embases n’ont pas été renseignés da</w:t>
            </w:r>
            <w:r w:rsidRPr="00135BC3">
              <w:rPr>
                <w:szCs w:val="24"/>
              </w:rPr>
              <w:t xml:space="preserve">ns les fiches techniques et </w:t>
            </w:r>
            <w:r w:rsidR="00A852AC" w:rsidRPr="00135BC3">
              <w:rPr>
                <w:szCs w:val="24"/>
              </w:rPr>
              <w:t>les silhouettes des pylônes sont absentes. Par ailleurs le catal</w:t>
            </w:r>
            <w:r w:rsidRPr="00135BC3">
              <w:rPr>
                <w:szCs w:val="24"/>
              </w:rPr>
              <w:t xml:space="preserve">ogue constructeur joint ne </w:t>
            </w:r>
            <w:r w:rsidR="00A852AC" w:rsidRPr="00135BC3">
              <w:rPr>
                <w:szCs w:val="24"/>
              </w:rPr>
              <w:t>permet pas d’apprécier les exigences suivantes spécifiées du DAO</w:t>
            </w:r>
            <w:r w:rsidRPr="00135BC3">
              <w:rPr>
                <w:szCs w:val="24"/>
              </w:rPr>
              <w:t xml:space="preserve"> (les dimensions du pylône dans un plan parallèle et dans un plan perpendiculaire à la ligne, la distance entre phases, entre phases</w:t>
            </w:r>
            <w:r w:rsidR="007B4EC7" w:rsidRPr="00135BC3">
              <w:rPr>
                <w:szCs w:val="24"/>
              </w:rPr>
              <w:t xml:space="preserve"> et câble de garde et l’angle de protection du câble de garde).</w:t>
            </w:r>
            <w:r w:rsidR="00A852AC" w:rsidRPr="00135BC3">
              <w:rPr>
                <w:szCs w:val="24"/>
              </w:rPr>
              <w:t xml:space="preserve"> </w:t>
            </w:r>
          </w:p>
        </w:tc>
      </w:tr>
      <w:tr w:rsidR="00135BC3" w:rsidRPr="00135BC3" w:rsidTr="003511C4">
        <w:trPr>
          <w:trHeight w:val="600"/>
        </w:trPr>
        <w:tc>
          <w:tcPr>
            <w:tcW w:w="993" w:type="dxa"/>
            <w:tcBorders>
              <w:top w:val="nil"/>
              <w:left w:val="double" w:sz="6"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7</w:t>
            </w:r>
          </w:p>
        </w:tc>
        <w:tc>
          <w:tcPr>
            <w:tcW w:w="2693" w:type="dxa"/>
            <w:tcBorders>
              <w:top w:val="nil"/>
              <w:left w:val="nil"/>
              <w:bottom w:val="single" w:sz="8" w:space="0" w:color="auto"/>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AFRIK Energie / HENAN DADI</w:t>
            </w: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8"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2 453 866 000</w:t>
            </w:r>
          </w:p>
        </w:tc>
        <w:tc>
          <w:tcPr>
            <w:tcW w:w="1418" w:type="dxa"/>
            <w:tcBorders>
              <w:top w:val="nil"/>
              <w:left w:val="nil"/>
              <w:bottom w:val="single" w:sz="8" w:space="0" w:color="auto"/>
              <w:right w:val="nil"/>
            </w:tcBorders>
            <w:shd w:val="clear" w:color="auto" w:fill="auto"/>
            <w:noWrap/>
            <w:vAlign w:val="center"/>
            <w:hideMark/>
          </w:tcPr>
          <w:p w:rsidR="00C61A21" w:rsidRPr="00C61A21" w:rsidRDefault="00170028" w:rsidP="00170028">
            <w:pPr>
              <w:jc w:val="center"/>
              <w:rPr>
                <w:sz w:val="22"/>
                <w:szCs w:val="22"/>
              </w:rPr>
            </w:pPr>
            <w:r>
              <w:rPr>
                <w:sz w:val="22"/>
                <w:szCs w:val="22"/>
              </w:rPr>
              <w:t>-</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C61A21" w:rsidRPr="00C61A21" w:rsidRDefault="00817965" w:rsidP="00817965">
            <w:pPr>
              <w:jc w:val="center"/>
              <w:rPr>
                <w:sz w:val="22"/>
                <w:szCs w:val="22"/>
              </w:rPr>
            </w:pPr>
            <w:r>
              <w:rPr>
                <w:sz w:val="22"/>
                <w:szCs w:val="22"/>
              </w:rPr>
              <w:t>-</w:t>
            </w:r>
          </w:p>
        </w:tc>
        <w:tc>
          <w:tcPr>
            <w:tcW w:w="6095" w:type="dxa"/>
            <w:gridSpan w:val="2"/>
            <w:tcBorders>
              <w:top w:val="nil"/>
              <w:left w:val="nil"/>
              <w:bottom w:val="single" w:sz="8" w:space="0" w:color="auto"/>
              <w:right w:val="double" w:sz="6" w:space="0" w:color="auto"/>
            </w:tcBorders>
            <w:shd w:val="clear" w:color="auto" w:fill="auto"/>
            <w:noWrap/>
            <w:hideMark/>
          </w:tcPr>
          <w:p w:rsidR="00C61A21" w:rsidRPr="00135BC3" w:rsidRDefault="00C61A21" w:rsidP="00C61A21">
            <w:pPr>
              <w:rPr>
                <w:b/>
                <w:sz w:val="22"/>
                <w:szCs w:val="22"/>
              </w:rPr>
            </w:pPr>
            <w:r w:rsidRPr="00135BC3">
              <w:rPr>
                <w:b/>
                <w:sz w:val="22"/>
                <w:szCs w:val="22"/>
              </w:rPr>
              <w:t>Non conforme</w:t>
            </w:r>
          </w:p>
          <w:p w:rsidR="009B36A9" w:rsidRPr="00135BC3" w:rsidRDefault="00DA7A2B" w:rsidP="00C61A21">
            <w:r w:rsidRPr="00135BC3">
              <w:t>-</w:t>
            </w:r>
            <w:r w:rsidR="00C85426" w:rsidRPr="00135BC3">
              <w:t>Les états financiers de 2015 et 2016 n'ont pas été fournis, ceux de 2017 à 2019 fournis ne sont pas</w:t>
            </w:r>
            <w:r w:rsidRPr="00135BC3">
              <w:t xml:space="preserve"> certifiés comme l’exige le DAO ;</w:t>
            </w:r>
          </w:p>
          <w:p w:rsidR="00DA7A2B" w:rsidRPr="00135BC3" w:rsidRDefault="00DA7A2B" w:rsidP="00C61A21">
            <w:pPr>
              <w:rPr>
                <w:sz w:val="22"/>
                <w:szCs w:val="22"/>
              </w:rPr>
            </w:pPr>
            <w:r w:rsidRPr="00135BC3">
              <w:t>-pour l’ensemble de la logistique proposée (véhicule pick-up, camion grue, etc.) il n’y a pas de justificatifs de propriété ou de disponibilité (absence de carte grise, de reçu d’achat, d’attestation de location). Pour les autres matériels, les formulaires MAT n’ont pas été renseignés et il n’y a pas de justificatifs de propriété ou de disponibilité.</w:t>
            </w:r>
          </w:p>
        </w:tc>
      </w:tr>
      <w:tr w:rsidR="00135BC3" w:rsidRPr="00135BC3" w:rsidTr="00135BC3">
        <w:trPr>
          <w:trHeight w:val="370"/>
        </w:trPr>
        <w:tc>
          <w:tcPr>
            <w:tcW w:w="993" w:type="dxa"/>
            <w:vMerge w:val="restart"/>
            <w:tcBorders>
              <w:top w:val="nil"/>
              <w:left w:val="double" w:sz="6" w:space="0" w:color="auto"/>
              <w:bottom w:val="single" w:sz="8"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8</w:t>
            </w:r>
          </w:p>
        </w:tc>
        <w:tc>
          <w:tcPr>
            <w:tcW w:w="2693" w:type="dxa"/>
            <w:vMerge w:val="restart"/>
            <w:tcBorders>
              <w:top w:val="nil"/>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EAST INDIA UDOYG LTD INDIA / SALASAR</w:t>
            </w:r>
          </w:p>
        </w:tc>
        <w:tc>
          <w:tcPr>
            <w:tcW w:w="1047" w:type="dxa"/>
            <w:tcBorders>
              <w:top w:val="nil"/>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5 071 659</w:t>
            </w:r>
          </w:p>
        </w:tc>
        <w:tc>
          <w:tcPr>
            <w:tcW w:w="1418" w:type="dxa"/>
            <w:tcBorders>
              <w:top w:val="nil"/>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5 071 659</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1A21" w:rsidRPr="00C61A21" w:rsidRDefault="00C61A21" w:rsidP="003511C4">
            <w:pPr>
              <w:jc w:val="center"/>
              <w:rPr>
                <w:sz w:val="22"/>
                <w:szCs w:val="22"/>
              </w:rPr>
            </w:pPr>
            <w:r w:rsidRPr="00C61A21">
              <w:rPr>
                <w:sz w:val="22"/>
                <w:szCs w:val="22"/>
              </w:rPr>
              <w:t>3 734 327 293</w:t>
            </w:r>
          </w:p>
        </w:tc>
        <w:tc>
          <w:tcPr>
            <w:tcW w:w="6095" w:type="dxa"/>
            <w:gridSpan w:val="2"/>
            <w:vMerge w:val="restart"/>
            <w:tcBorders>
              <w:top w:val="nil"/>
              <w:left w:val="single" w:sz="8" w:space="0" w:color="auto"/>
              <w:bottom w:val="single" w:sz="8" w:space="0" w:color="000000"/>
              <w:right w:val="double" w:sz="6" w:space="0" w:color="auto"/>
            </w:tcBorders>
            <w:shd w:val="clear" w:color="auto" w:fill="auto"/>
            <w:hideMark/>
          </w:tcPr>
          <w:p w:rsidR="001E5A9F" w:rsidRPr="00135BC3" w:rsidRDefault="00C61A21" w:rsidP="00C61A21">
            <w:pPr>
              <w:rPr>
                <w:b/>
                <w:sz w:val="22"/>
                <w:szCs w:val="22"/>
              </w:rPr>
            </w:pPr>
            <w:r w:rsidRPr="00135BC3">
              <w:rPr>
                <w:b/>
                <w:sz w:val="22"/>
                <w:szCs w:val="22"/>
              </w:rPr>
              <w:t xml:space="preserve">Conforme </w:t>
            </w:r>
          </w:p>
          <w:p w:rsidR="00C61A21" w:rsidRPr="00135BC3" w:rsidRDefault="00C61A21" w:rsidP="00C61A21">
            <w:pPr>
              <w:rPr>
                <w:sz w:val="22"/>
                <w:szCs w:val="22"/>
              </w:rPr>
            </w:pPr>
          </w:p>
        </w:tc>
      </w:tr>
      <w:tr w:rsidR="00135BC3" w:rsidRPr="00135BC3" w:rsidTr="00135BC3">
        <w:trPr>
          <w:trHeight w:val="403"/>
        </w:trPr>
        <w:tc>
          <w:tcPr>
            <w:tcW w:w="993" w:type="dxa"/>
            <w:vMerge/>
            <w:tcBorders>
              <w:top w:val="nil"/>
              <w:left w:val="double" w:sz="6" w:space="0" w:color="auto"/>
              <w:bottom w:val="single" w:sz="4" w:space="0" w:color="auto"/>
              <w:right w:val="single" w:sz="4" w:space="0" w:color="auto"/>
            </w:tcBorders>
            <w:vAlign w:val="center"/>
            <w:hideMark/>
          </w:tcPr>
          <w:p w:rsidR="00C61A21" w:rsidRPr="00C61A21" w:rsidRDefault="00C61A21" w:rsidP="00C61A21">
            <w:pPr>
              <w:rPr>
                <w:sz w:val="22"/>
                <w:szCs w:val="22"/>
              </w:rPr>
            </w:pPr>
          </w:p>
        </w:tc>
        <w:tc>
          <w:tcPr>
            <w:tcW w:w="2693" w:type="dxa"/>
            <w:vMerge/>
            <w:tcBorders>
              <w:top w:val="nil"/>
              <w:left w:val="single" w:sz="4" w:space="0" w:color="auto"/>
              <w:bottom w:val="single" w:sz="4" w:space="0" w:color="auto"/>
              <w:right w:val="single" w:sz="4" w:space="0" w:color="auto"/>
            </w:tcBorders>
            <w:vAlign w:val="center"/>
            <w:hideMark/>
          </w:tcPr>
          <w:p w:rsidR="00C61A21" w:rsidRPr="00C61A21" w:rsidRDefault="00C61A21" w:rsidP="00C61A21">
            <w:pPr>
              <w:rPr>
                <w:sz w:val="22"/>
                <w:szCs w:val="22"/>
              </w:rPr>
            </w:pPr>
          </w:p>
        </w:tc>
        <w:tc>
          <w:tcPr>
            <w:tcW w:w="1047" w:type="dxa"/>
            <w:tcBorders>
              <w:top w:val="nil"/>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61A21" w:rsidRPr="00C61A21" w:rsidRDefault="00C846D8" w:rsidP="00C61A21">
            <w:pPr>
              <w:jc w:val="right"/>
              <w:rPr>
                <w:sz w:val="22"/>
                <w:szCs w:val="22"/>
              </w:rPr>
            </w:pPr>
            <w:r>
              <w:rPr>
                <w:sz w:val="22"/>
                <w:szCs w:val="22"/>
              </w:rPr>
              <w:t>995 530 000</w:t>
            </w:r>
          </w:p>
        </w:tc>
        <w:tc>
          <w:tcPr>
            <w:tcW w:w="1418" w:type="dxa"/>
            <w:tcBorders>
              <w:top w:val="nil"/>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995 530 000</w:t>
            </w:r>
          </w:p>
        </w:tc>
        <w:tc>
          <w:tcPr>
            <w:tcW w:w="1559" w:type="dxa"/>
            <w:vMerge/>
            <w:tcBorders>
              <w:top w:val="nil"/>
              <w:left w:val="single" w:sz="8" w:space="0" w:color="auto"/>
              <w:bottom w:val="single" w:sz="4" w:space="0" w:color="auto"/>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nil"/>
              <w:left w:val="single" w:sz="8" w:space="0" w:color="auto"/>
              <w:bottom w:val="single" w:sz="4" w:space="0" w:color="auto"/>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807"/>
        </w:trPr>
        <w:tc>
          <w:tcPr>
            <w:tcW w:w="993" w:type="dxa"/>
            <w:vMerge w:val="restart"/>
            <w:tcBorders>
              <w:top w:val="single" w:sz="4" w:space="0" w:color="auto"/>
              <w:left w:val="double" w:sz="6" w:space="0" w:color="auto"/>
              <w:bottom w:val="single" w:sz="8"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9</w:t>
            </w:r>
          </w:p>
        </w:tc>
        <w:tc>
          <w:tcPr>
            <w:tcW w:w="269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 xml:space="preserve">Groupement CEGELEC / VINCI </w:t>
            </w:r>
          </w:p>
        </w:tc>
        <w:tc>
          <w:tcPr>
            <w:tcW w:w="1047" w:type="dxa"/>
            <w:tcBorders>
              <w:top w:val="single" w:sz="4" w:space="0" w:color="auto"/>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Euro</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21" w:rsidRPr="00C61A21" w:rsidRDefault="009B36A9" w:rsidP="009B36A9">
            <w:pPr>
              <w:jc w:val="right"/>
              <w:rPr>
                <w:sz w:val="22"/>
                <w:szCs w:val="22"/>
              </w:rPr>
            </w:pPr>
            <w:r>
              <w:rPr>
                <w:sz w:val="22"/>
                <w:szCs w:val="22"/>
              </w:rPr>
              <w:t>3 835 628</w:t>
            </w:r>
          </w:p>
        </w:tc>
        <w:tc>
          <w:tcPr>
            <w:tcW w:w="1418" w:type="dxa"/>
            <w:tcBorders>
              <w:top w:val="single" w:sz="4" w:space="0" w:color="auto"/>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3 689 258</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61A21" w:rsidRPr="00C61A21" w:rsidRDefault="001F6052" w:rsidP="003511C4">
            <w:pPr>
              <w:jc w:val="center"/>
              <w:rPr>
                <w:sz w:val="22"/>
                <w:szCs w:val="22"/>
              </w:rPr>
            </w:pPr>
            <w:r>
              <w:rPr>
                <w:sz w:val="22"/>
                <w:szCs w:val="22"/>
              </w:rPr>
              <w:t>4 131 638 110</w:t>
            </w:r>
          </w:p>
        </w:tc>
        <w:tc>
          <w:tcPr>
            <w:tcW w:w="6095" w:type="dxa"/>
            <w:gridSpan w:val="2"/>
            <w:vMerge w:val="restart"/>
            <w:tcBorders>
              <w:top w:val="single" w:sz="4" w:space="0" w:color="auto"/>
              <w:left w:val="single" w:sz="8" w:space="0" w:color="auto"/>
              <w:bottom w:val="single" w:sz="8" w:space="0" w:color="000000"/>
              <w:right w:val="double" w:sz="6" w:space="0" w:color="auto"/>
            </w:tcBorders>
            <w:shd w:val="clear" w:color="auto" w:fill="auto"/>
            <w:hideMark/>
          </w:tcPr>
          <w:p w:rsidR="00F14D06" w:rsidRPr="00135BC3" w:rsidRDefault="00C61A21" w:rsidP="00C61A21">
            <w:pPr>
              <w:rPr>
                <w:b/>
                <w:sz w:val="22"/>
                <w:szCs w:val="22"/>
              </w:rPr>
            </w:pPr>
            <w:r w:rsidRPr="00135BC3">
              <w:rPr>
                <w:b/>
                <w:sz w:val="22"/>
                <w:szCs w:val="22"/>
              </w:rPr>
              <w:t xml:space="preserve">Conforme </w:t>
            </w:r>
          </w:p>
          <w:p w:rsidR="00F14D06" w:rsidRPr="00135BC3" w:rsidRDefault="00F14D06" w:rsidP="00F14D06">
            <w:pPr>
              <w:rPr>
                <w:szCs w:val="22"/>
              </w:rPr>
            </w:pPr>
            <w:r w:rsidRPr="00135BC3">
              <w:rPr>
                <w:szCs w:val="22"/>
              </w:rPr>
              <w:t>L’écart entre le montant lu à l’ouverture et celui corrigé suite à l’évaluation des offres se justifie par :</w:t>
            </w:r>
          </w:p>
          <w:p w:rsidR="00F14D06" w:rsidRPr="00135BC3" w:rsidRDefault="00F14D06" w:rsidP="00F14D06">
            <w:pPr>
              <w:rPr>
                <w:szCs w:val="22"/>
              </w:rPr>
            </w:pPr>
            <w:r w:rsidRPr="00135BC3">
              <w:rPr>
                <w:szCs w:val="22"/>
              </w:rPr>
              <w:t xml:space="preserve">- des ajouts pour omission et ajustements pour un montant global de </w:t>
            </w:r>
            <w:r w:rsidRPr="00135BC3">
              <w:t>- 146 370</w:t>
            </w:r>
            <w:r w:rsidRPr="00135BC3">
              <w:rPr>
                <w:szCs w:val="22"/>
              </w:rPr>
              <w:t xml:space="preserve"> Euro et </w:t>
            </w:r>
            <w:r w:rsidR="00431B85" w:rsidRPr="00135BC3">
              <w:t xml:space="preserve">4 405 200 </w:t>
            </w:r>
            <w:r w:rsidRPr="00135BC3">
              <w:rPr>
                <w:szCs w:val="22"/>
              </w:rPr>
              <w:t>F CFA</w:t>
            </w:r>
          </w:p>
          <w:p w:rsidR="00C61A21" w:rsidRPr="00135BC3" w:rsidRDefault="00F14D06" w:rsidP="00577BF9">
            <w:pPr>
              <w:rPr>
                <w:sz w:val="22"/>
                <w:szCs w:val="22"/>
              </w:rPr>
            </w:pPr>
            <w:r w:rsidRPr="00135BC3">
              <w:rPr>
                <w:szCs w:val="22"/>
              </w:rPr>
              <w:t>(</w:t>
            </w:r>
            <w:r w:rsidR="00431B85" w:rsidRPr="00135BC3">
              <w:t xml:space="preserve">Item 1.3.5 CGFO : quantité 87 ramenée à 46 </w:t>
            </w:r>
            <w:r w:rsidR="00577BF9" w:rsidRPr="00135BC3">
              <w:t xml:space="preserve">au bordereau 1 et quantité 46 au lieu de 42 au bordereau 2 </w:t>
            </w:r>
            <w:r w:rsidR="00431B85" w:rsidRPr="00135BC3">
              <w:t>suite aux demandes de clarification</w:t>
            </w:r>
            <w:r w:rsidRPr="00135BC3">
              <w:rPr>
                <w:szCs w:val="22"/>
              </w:rPr>
              <w:t xml:space="preserve"> </w:t>
            </w:r>
            <w:r w:rsidR="00577BF9" w:rsidRPr="00135BC3">
              <w:rPr>
                <w:szCs w:val="22"/>
              </w:rPr>
              <w:t>s</w:t>
            </w:r>
            <w:r w:rsidRPr="00135BC3">
              <w:rPr>
                <w:szCs w:val="22"/>
              </w:rPr>
              <w:t>uite aux demandes de clarification).</w:t>
            </w:r>
            <w:r w:rsidRPr="00135BC3">
              <w:rPr>
                <w:b/>
                <w:bCs/>
                <w:szCs w:val="22"/>
              </w:rPr>
              <w:t> </w:t>
            </w:r>
            <w:r w:rsidR="00C61A21" w:rsidRPr="00135BC3">
              <w:rPr>
                <w:szCs w:val="22"/>
              </w:rPr>
              <w:t xml:space="preserve"> </w:t>
            </w:r>
          </w:p>
        </w:tc>
      </w:tr>
      <w:tr w:rsidR="00135BC3" w:rsidRPr="00135BC3" w:rsidTr="003511C4">
        <w:trPr>
          <w:trHeight w:val="600"/>
        </w:trPr>
        <w:tc>
          <w:tcPr>
            <w:tcW w:w="993" w:type="dxa"/>
            <w:vMerge/>
            <w:tcBorders>
              <w:top w:val="nil"/>
              <w:left w:val="double" w:sz="6"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nil"/>
              <w:left w:val="single" w:sz="4" w:space="0" w:color="auto"/>
              <w:bottom w:val="single" w:sz="4" w:space="0" w:color="auto"/>
              <w:right w:val="single" w:sz="4" w:space="0" w:color="auto"/>
            </w:tcBorders>
            <w:vAlign w:val="center"/>
            <w:hideMark/>
          </w:tcPr>
          <w:p w:rsidR="00C61A21" w:rsidRPr="00C61A21" w:rsidRDefault="00C61A21" w:rsidP="00C61A21">
            <w:pPr>
              <w:rPr>
                <w:sz w:val="22"/>
                <w:szCs w:val="22"/>
              </w:rPr>
            </w:pPr>
          </w:p>
        </w:tc>
        <w:tc>
          <w:tcPr>
            <w:tcW w:w="1047" w:type="dxa"/>
            <w:tcBorders>
              <w:top w:val="nil"/>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C61A21" w:rsidRPr="00C61A21" w:rsidRDefault="009B36A9" w:rsidP="00C61A21">
            <w:pPr>
              <w:jc w:val="right"/>
              <w:rPr>
                <w:sz w:val="22"/>
                <w:szCs w:val="22"/>
              </w:rPr>
            </w:pPr>
            <w:r>
              <w:rPr>
                <w:sz w:val="22"/>
                <w:szCs w:val="22"/>
              </w:rPr>
              <w:t>1 707 238 300</w:t>
            </w:r>
          </w:p>
        </w:tc>
        <w:tc>
          <w:tcPr>
            <w:tcW w:w="1418" w:type="dxa"/>
            <w:tcBorders>
              <w:top w:val="nil"/>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1 711 643 500</w:t>
            </w:r>
          </w:p>
        </w:tc>
        <w:tc>
          <w:tcPr>
            <w:tcW w:w="1559" w:type="dxa"/>
            <w:vMerge/>
            <w:tcBorders>
              <w:top w:val="nil"/>
              <w:left w:val="single" w:sz="8" w:space="0" w:color="auto"/>
              <w:bottom w:val="single" w:sz="4" w:space="0" w:color="auto"/>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single" w:sz="8" w:space="0" w:color="auto"/>
              <w:left w:val="single" w:sz="8" w:space="0" w:color="auto"/>
              <w:bottom w:val="single" w:sz="4" w:space="0" w:color="auto"/>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600"/>
        </w:trPr>
        <w:tc>
          <w:tcPr>
            <w:tcW w:w="993" w:type="dxa"/>
            <w:vMerge w:val="restart"/>
            <w:tcBorders>
              <w:top w:val="nil"/>
              <w:left w:val="double" w:sz="6" w:space="0" w:color="auto"/>
              <w:bottom w:val="single" w:sz="8" w:space="0" w:color="000000"/>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10</w:t>
            </w:r>
          </w:p>
        </w:tc>
        <w:tc>
          <w:tcPr>
            <w:tcW w:w="269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SAFARELEC/ PPI-BF SA</w:t>
            </w:r>
          </w:p>
        </w:tc>
        <w:tc>
          <w:tcPr>
            <w:tcW w:w="1047" w:type="dxa"/>
            <w:tcBorders>
              <w:top w:val="single" w:sz="4" w:space="0" w:color="auto"/>
              <w:left w:val="nil"/>
              <w:bottom w:val="single" w:sz="4"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Euro</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21" w:rsidRPr="00C61A21" w:rsidRDefault="009B36A9" w:rsidP="00C61A21">
            <w:pPr>
              <w:jc w:val="right"/>
              <w:rPr>
                <w:sz w:val="22"/>
                <w:szCs w:val="22"/>
              </w:rPr>
            </w:pPr>
            <w:r>
              <w:rPr>
                <w:sz w:val="22"/>
                <w:szCs w:val="22"/>
              </w:rPr>
              <w:t>5 184 155</w:t>
            </w:r>
          </w:p>
        </w:tc>
        <w:tc>
          <w:tcPr>
            <w:tcW w:w="1418" w:type="dxa"/>
            <w:tcBorders>
              <w:top w:val="single" w:sz="4" w:space="0" w:color="auto"/>
              <w:left w:val="nil"/>
              <w:bottom w:val="single" w:sz="4"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4 979 975</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t>4 028 717 361</w:t>
            </w:r>
          </w:p>
        </w:tc>
        <w:tc>
          <w:tcPr>
            <w:tcW w:w="6095" w:type="dxa"/>
            <w:gridSpan w:val="2"/>
            <w:vMerge w:val="restart"/>
            <w:tcBorders>
              <w:top w:val="single" w:sz="4" w:space="0" w:color="auto"/>
              <w:left w:val="single" w:sz="8" w:space="0" w:color="auto"/>
              <w:bottom w:val="single" w:sz="8" w:space="0" w:color="000000"/>
              <w:right w:val="double" w:sz="6" w:space="0" w:color="auto"/>
            </w:tcBorders>
            <w:shd w:val="clear" w:color="auto" w:fill="auto"/>
            <w:hideMark/>
          </w:tcPr>
          <w:p w:rsidR="00D11439" w:rsidRPr="00135BC3" w:rsidRDefault="00C61A21" w:rsidP="00C61A21">
            <w:pPr>
              <w:rPr>
                <w:b/>
                <w:sz w:val="22"/>
                <w:szCs w:val="22"/>
              </w:rPr>
            </w:pPr>
            <w:r w:rsidRPr="00135BC3">
              <w:rPr>
                <w:b/>
                <w:sz w:val="22"/>
                <w:szCs w:val="22"/>
              </w:rPr>
              <w:t xml:space="preserve">Conforme </w:t>
            </w:r>
          </w:p>
          <w:p w:rsidR="00D11439" w:rsidRPr="00135BC3" w:rsidRDefault="00D11439" w:rsidP="00D11439">
            <w:pPr>
              <w:rPr>
                <w:szCs w:val="22"/>
              </w:rPr>
            </w:pPr>
            <w:r w:rsidRPr="00135BC3">
              <w:rPr>
                <w:szCs w:val="22"/>
              </w:rPr>
              <w:t>L’écart entre le montant lu à l’ouverture et celui corrigé suite à l’évaluation des offres se justifie par :</w:t>
            </w:r>
          </w:p>
          <w:p w:rsidR="00D11439" w:rsidRPr="00135BC3" w:rsidRDefault="00D11439" w:rsidP="00D11439">
            <w:pPr>
              <w:rPr>
                <w:szCs w:val="22"/>
              </w:rPr>
            </w:pPr>
            <w:r w:rsidRPr="00135BC3">
              <w:rPr>
                <w:szCs w:val="22"/>
              </w:rPr>
              <w:t>- des ajouts pour omission et ajustements pour un montant global de - 204 180 Euros et - 10 250 000 F CFA</w:t>
            </w:r>
          </w:p>
          <w:p w:rsidR="00C61A21" w:rsidRPr="00135BC3" w:rsidRDefault="00D11439" w:rsidP="00D11439">
            <w:pPr>
              <w:rPr>
                <w:sz w:val="22"/>
                <w:szCs w:val="22"/>
              </w:rPr>
            </w:pPr>
            <w:r w:rsidRPr="00135BC3">
              <w:rPr>
                <w:szCs w:val="22"/>
              </w:rPr>
              <w:lastRenderedPageBreak/>
              <w:t xml:space="preserve">(Item 1.3.5 </w:t>
            </w:r>
            <w:r w:rsidR="00135BC3">
              <w:rPr>
                <w:szCs w:val="22"/>
              </w:rPr>
              <w:t>CGFO : quantité 87 ramenée à 46</w:t>
            </w:r>
            <w:r w:rsidRPr="00135BC3">
              <w:rPr>
                <w:szCs w:val="22"/>
              </w:rPr>
              <w:t xml:space="preserve"> suite aux demandes de clarification).</w:t>
            </w:r>
            <w:r w:rsidRPr="00135BC3">
              <w:rPr>
                <w:b/>
                <w:bCs/>
                <w:szCs w:val="22"/>
              </w:rPr>
              <w:t> </w:t>
            </w:r>
          </w:p>
        </w:tc>
      </w:tr>
      <w:tr w:rsidR="00135BC3" w:rsidRPr="00135BC3" w:rsidTr="003511C4">
        <w:trPr>
          <w:trHeight w:val="510"/>
        </w:trPr>
        <w:tc>
          <w:tcPr>
            <w:tcW w:w="993" w:type="dxa"/>
            <w:vMerge/>
            <w:tcBorders>
              <w:top w:val="nil"/>
              <w:left w:val="double" w:sz="6"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2693" w:type="dxa"/>
            <w:vMerge/>
            <w:tcBorders>
              <w:top w:val="nil"/>
              <w:left w:val="single" w:sz="4" w:space="0" w:color="auto"/>
              <w:bottom w:val="single" w:sz="8" w:space="0" w:color="000000"/>
              <w:right w:val="single" w:sz="4" w:space="0" w:color="auto"/>
            </w:tcBorders>
            <w:vAlign w:val="center"/>
            <w:hideMark/>
          </w:tcPr>
          <w:p w:rsidR="00C61A21" w:rsidRPr="00C61A21" w:rsidRDefault="00C61A21" w:rsidP="00C61A21">
            <w:pPr>
              <w:rPr>
                <w:sz w:val="22"/>
                <w:szCs w:val="22"/>
              </w:rPr>
            </w:pP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F CFA</w:t>
            </w:r>
          </w:p>
        </w:tc>
        <w:tc>
          <w:tcPr>
            <w:tcW w:w="1646" w:type="dxa"/>
            <w:tcBorders>
              <w:top w:val="nil"/>
              <w:left w:val="single" w:sz="4" w:space="0" w:color="auto"/>
              <w:bottom w:val="single" w:sz="8" w:space="0" w:color="auto"/>
              <w:right w:val="single" w:sz="4" w:space="0" w:color="auto"/>
            </w:tcBorders>
            <w:shd w:val="clear" w:color="auto" w:fill="auto"/>
            <w:noWrap/>
            <w:vAlign w:val="center"/>
            <w:hideMark/>
          </w:tcPr>
          <w:p w:rsidR="00C61A21" w:rsidRPr="00C61A21" w:rsidRDefault="009B36A9" w:rsidP="00C61A21">
            <w:pPr>
              <w:jc w:val="right"/>
              <w:rPr>
                <w:sz w:val="22"/>
                <w:szCs w:val="22"/>
              </w:rPr>
            </w:pPr>
            <w:r>
              <w:rPr>
                <w:sz w:val="22"/>
                <w:szCs w:val="22"/>
              </w:rPr>
              <w:t>772 317 900</w:t>
            </w:r>
          </w:p>
        </w:tc>
        <w:tc>
          <w:tcPr>
            <w:tcW w:w="1418" w:type="dxa"/>
            <w:tcBorders>
              <w:top w:val="nil"/>
              <w:left w:val="nil"/>
              <w:bottom w:val="single" w:sz="8" w:space="0" w:color="auto"/>
              <w:right w:val="nil"/>
            </w:tcBorders>
            <w:shd w:val="clear" w:color="auto" w:fill="auto"/>
            <w:noWrap/>
            <w:vAlign w:val="center"/>
            <w:hideMark/>
          </w:tcPr>
          <w:p w:rsidR="00C61A21" w:rsidRPr="00C61A21" w:rsidRDefault="00C61A21" w:rsidP="00C61A21">
            <w:pPr>
              <w:jc w:val="right"/>
              <w:rPr>
                <w:sz w:val="22"/>
                <w:szCs w:val="22"/>
              </w:rPr>
            </w:pPr>
            <w:r w:rsidRPr="00C61A21">
              <w:rPr>
                <w:sz w:val="22"/>
                <w:szCs w:val="22"/>
              </w:rPr>
              <w:t>762 067 900</w:t>
            </w:r>
          </w:p>
        </w:tc>
        <w:tc>
          <w:tcPr>
            <w:tcW w:w="1559" w:type="dxa"/>
            <w:vMerge/>
            <w:tcBorders>
              <w:top w:val="nil"/>
              <w:left w:val="single" w:sz="8" w:space="0" w:color="auto"/>
              <w:bottom w:val="single" w:sz="8" w:space="0" w:color="000000"/>
              <w:right w:val="single" w:sz="8" w:space="0" w:color="auto"/>
            </w:tcBorders>
            <w:vAlign w:val="center"/>
            <w:hideMark/>
          </w:tcPr>
          <w:p w:rsidR="00C61A21" w:rsidRPr="00C61A21" w:rsidRDefault="00C61A21" w:rsidP="00C61A21">
            <w:pPr>
              <w:rPr>
                <w:sz w:val="22"/>
                <w:szCs w:val="22"/>
              </w:rPr>
            </w:pPr>
          </w:p>
        </w:tc>
        <w:tc>
          <w:tcPr>
            <w:tcW w:w="6095" w:type="dxa"/>
            <w:gridSpan w:val="2"/>
            <w:vMerge/>
            <w:tcBorders>
              <w:top w:val="single" w:sz="8" w:space="0" w:color="auto"/>
              <w:left w:val="single" w:sz="8" w:space="0" w:color="auto"/>
              <w:bottom w:val="single" w:sz="8" w:space="0" w:color="000000"/>
              <w:right w:val="double" w:sz="6" w:space="0" w:color="auto"/>
            </w:tcBorders>
            <w:vAlign w:val="center"/>
            <w:hideMark/>
          </w:tcPr>
          <w:p w:rsidR="00C61A21" w:rsidRPr="00135BC3" w:rsidRDefault="00C61A21" w:rsidP="00C61A21">
            <w:pPr>
              <w:rPr>
                <w:sz w:val="22"/>
                <w:szCs w:val="22"/>
              </w:rPr>
            </w:pPr>
          </w:p>
        </w:tc>
      </w:tr>
      <w:tr w:rsidR="00135BC3" w:rsidRPr="00135BC3" w:rsidTr="003511C4">
        <w:trPr>
          <w:trHeight w:val="600"/>
        </w:trPr>
        <w:tc>
          <w:tcPr>
            <w:tcW w:w="993" w:type="dxa"/>
            <w:tcBorders>
              <w:top w:val="nil"/>
              <w:left w:val="double" w:sz="6" w:space="0" w:color="auto"/>
              <w:bottom w:val="single" w:sz="8" w:space="0" w:color="auto"/>
              <w:right w:val="single" w:sz="4" w:space="0" w:color="auto"/>
            </w:tcBorders>
            <w:shd w:val="clear" w:color="auto" w:fill="auto"/>
            <w:noWrap/>
            <w:vAlign w:val="center"/>
            <w:hideMark/>
          </w:tcPr>
          <w:p w:rsidR="00C61A21" w:rsidRPr="00C61A21" w:rsidRDefault="00C61A21" w:rsidP="00C61A21">
            <w:pPr>
              <w:jc w:val="center"/>
              <w:rPr>
                <w:sz w:val="22"/>
                <w:szCs w:val="22"/>
              </w:rPr>
            </w:pPr>
            <w:r w:rsidRPr="00C61A21">
              <w:rPr>
                <w:sz w:val="22"/>
                <w:szCs w:val="22"/>
              </w:rPr>
              <w:lastRenderedPageBreak/>
              <w:t>11</w:t>
            </w:r>
          </w:p>
        </w:tc>
        <w:tc>
          <w:tcPr>
            <w:tcW w:w="2693" w:type="dxa"/>
            <w:tcBorders>
              <w:top w:val="nil"/>
              <w:left w:val="nil"/>
              <w:bottom w:val="single" w:sz="8" w:space="0" w:color="auto"/>
              <w:right w:val="single" w:sz="4" w:space="0" w:color="auto"/>
            </w:tcBorders>
            <w:shd w:val="clear" w:color="auto" w:fill="auto"/>
            <w:vAlign w:val="center"/>
            <w:hideMark/>
          </w:tcPr>
          <w:p w:rsidR="00C61A21" w:rsidRPr="00C61A21" w:rsidRDefault="00C61A21" w:rsidP="00C61A21">
            <w:pPr>
              <w:rPr>
                <w:sz w:val="22"/>
                <w:szCs w:val="22"/>
              </w:rPr>
            </w:pPr>
            <w:r w:rsidRPr="00C61A21">
              <w:rPr>
                <w:sz w:val="22"/>
                <w:szCs w:val="22"/>
              </w:rPr>
              <w:t>Groupement NESEC / HNXJDL</w:t>
            </w:r>
          </w:p>
        </w:tc>
        <w:tc>
          <w:tcPr>
            <w:tcW w:w="1047" w:type="dxa"/>
            <w:tcBorders>
              <w:top w:val="nil"/>
              <w:left w:val="nil"/>
              <w:bottom w:val="single" w:sz="8" w:space="0" w:color="auto"/>
              <w:right w:val="nil"/>
            </w:tcBorders>
            <w:shd w:val="clear" w:color="auto" w:fill="auto"/>
            <w:noWrap/>
            <w:vAlign w:val="center"/>
            <w:hideMark/>
          </w:tcPr>
          <w:p w:rsidR="00C61A21" w:rsidRPr="00C61A21" w:rsidRDefault="00C61A21" w:rsidP="00C61A21">
            <w:pPr>
              <w:rPr>
                <w:sz w:val="22"/>
                <w:szCs w:val="22"/>
              </w:rPr>
            </w:pPr>
            <w:r w:rsidRPr="00C61A21">
              <w:rPr>
                <w:sz w:val="22"/>
                <w:szCs w:val="22"/>
              </w:rPr>
              <w:t>USD</w:t>
            </w:r>
          </w:p>
        </w:tc>
        <w:tc>
          <w:tcPr>
            <w:tcW w:w="1646" w:type="dxa"/>
            <w:tcBorders>
              <w:top w:val="nil"/>
              <w:left w:val="single" w:sz="4" w:space="0" w:color="auto"/>
              <w:bottom w:val="single" w:sz="8" w:space="0" w:color="auto"/>
              <w:right w:val="single" w:sz="4" w:space="0" w:color="auto"/>
            </w:tcBorders>
            <w:shd w:val="clear" w:color="auto" w:fill="auto"/>
            <w:noWrap/>
            <w:vAlign w:val="center"/>
            <w:hideMark/>
          </w:tcPr>
          <w:p w:rsidR="00C61A21" w:rsidRPr="00C61A21" w:rsidRDefault="009B36A9" w:rsidP="00C61A21">
            <w:pPr>
              <w:jc w:val="right"/>
              <w:rPr>
                <w:sz w:val="22"/>
                <w:szCs w:val="22"/>
              </w:rPr>
            </w:pPr>
            <w:r>
              <w:rPr>
                <w:sz w:val="22"/>
                <w:szCs w:val="22"/>
              </w:rPr>
              <w:t>5 729 854</w:t>
            </w:r>
          </w:p>
        </w:tc>
        <w:tc>
          <w:tcPr>
            <w:tcW w:w="1418" w:type="dxa"/>
            <w:tcBorders>
              <w:top w:val="nil"/>
              <w:left w:val="nil"/>
              <w:bottom w:val="single" w:sz="8" w:space="0" w:color="auto"/>
              <w:right w:val="nil"/>
            </w:tcBorders>
            <w:shd w:val="clear" w:color="auto" w:fill="auto"/>
            <w:noWrap/>
            <w:vAlign w:val="center"/>
            <w:hideMark/>
          </w:tcPr>
          <w:p w:rsidR="00C61A21" w:rsidRPr="00C61A21" w:rsidRDefault="00170028" w:rsidP="00170028">
            <w:pPr>
              <w:jc w:val="center"/>
              <w:rPr>
                <w:sz w:val="22"/>
                <w:szCs w:val="22"/>
              </w:rPr>
            </w:pPr>
            <w:r>
              <w:rPr>
                <w:sz w:val="22"/>
                <w:szCs w:val="22"/>
              </w:rPr>
              <w:t>-</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C61A21" w:rsidRPr="00C61A21" w:rsidRDefault="00170028" w:rsidP="00C61A21">
            <w:pPr>
              <w:jc w:val="center"/>
              <w:rPr>
                <w:sz w:val="22"/>
                <w:szCs w:val="22"/>
              </w:rPr>
            </w:pPr>
            <w:r>
              <w:rPr>
                <w:sz w:val="22"/>
                <w:szCs w:val="22"/>
              </w:rPr>
              <w:t>-</w:t>
            </w:r>
          </w:p>
        </w:tc>
        <w:tc>
          <w:tcPr>
            <w:tcW w:w="6095" w:type="dxa"/>
            <w:gridSpan w:val="2"/>
            <w:tcBorders>
              <w:top w:val="single" w:sz="8" w:space="0" w:color="auto"/>
              <w:left w:val="nil"/>
              <w:bottom w:val="single" w:sz="8" w:space="0" w:color="auto"/>
              <w:right w:val="double" w:sz="6" w:space="0" w:color="auto"/>
            </w:tcBorders>
            <w:shd w:val="clear" w:color="auto" w:fill="auto"/>
            <w:noWrap/>
            <w:hideMark/>
          </w:tcPr>
          <w:p w:rsidR="00C61A21" w:rsidRPr="00135BC3" w:rsidRDefault="00C61A21" w:rsidP="00C61A21">
            <w:pPr>
              <w:rPr>
                <w:b/>
                <w:sz w:val="22"/>
                <w:szCs w:val="22"/>
              </w:rPr>
            </w:pPr>
            <w:r w:rsidRPr="00135BC3">
              <w:rPr>
                <w:b/>
                <w:sz w:val="22"/>
                <w:szCs w:val="22"/>
              </w:rPr>
              <w:t>Non conforme</w:t>
            </w:r>
          </w:p>
          <w:p w:rsidR="007B4EC7" w:rsidRPr="00135BC3" w:rsidRDefault="00C85426" w:rsidP="00C85426">
            <w:pPr>
              <w:overflowPunct w:val="0"/>
              <w:autoSpaceDE w:val="0"/>
              <w:autoSpaceDN w:val="0"/>
              <w:adjustRightInd w:val="0"/>
              <w:jc w:val="both"/>
              <w:textAlignment w:val="baseline"/>
            </w:pPr>
            <w:r w:rsidRPr="00135BC3">
              <w:t xml:space="preserve">- </w:t>
            </w:r>
            <w:r w:rsidR="007B4EC7" w:rsidRPr="00135BC3">
              <w:t>Absence de ligne de crédit et d’attestation de liquidité délivrée par sa banque.</w:t>
            </w:r>
          </w:p>
          <w:p w:rsidR="009B36A9" w:rsidRPr="00135BC3" w:rsidRDefault="00C85426" w:rsidP="00C61A21">
            <w:r w:rsidRPr="00135BC3">
              <w:t xml:space="preserve">- </w:t>
            </w:r>
            <w:r w:rsidR="007B4EC7" w:rsidRPr="00135BC3">
              <w:t>l’Expert en télécommunication a une expérience similaire de 03 ans, contrairement à l’exigence du DAO qui est de 05 ans.</w:t>
            </w:r>
          </w:p>
          <w:p w:rsidR="007B4EC7" w:rsidRPr="00135BC3" w:rsidRDefault="00C85426" w:rsidP="00C61A21">
            <w:pPr>
              <w:rPr>
                <w:sz w:val="22"/>
                <w:szCs w:val="22"/>
              </w:rPr>
            </w:pPr>
            <w:r w:rsidRPr="00135BC3">
              <w:t xml:space="preserve">-pour </w:t>
            </w:r>
            <w:r w:rsidR="007B4EC7" w:rsidRPr="00135BC3">
              <w:t>l’ensemble du matériel proposé, les quantités ne sont pas justifiées, aussi il n’y a pas de justificatifs de propriété ou de disponibilité.</w:t>
            </w:r>
          </w:p>
        </w:tc>
      </w:tr>
      <w:tr w:rsidR="00135BC3" w:rsidRPr="00135BC3" w:rsidTr="00572D81">
        <w:trPr>
          <w:trHeight w:val="1022"/>
        </w:trPr>
        <w:tc>
          <w:tcPr>
            <w:tcW w:w="993" w:type="dxa"/>
            <w:vMerge w:val="restart"/>
            <w:tcBorders>
              <w:top w:val="nil"/>
              <w:left w:val="double" w:sz="6" w:space="0" w:color="auto"/>
              <w:right w:val="single" w:sz="4" w:space="0" w:color="auto"/>
            </w:tcBorders>
            <w:shd w:val="clear" w:color="auto" w:fill="auto"/>
            <w:noWrap/>
            <w:vAlign w:val="center"/>
          </w:tcPr>
          <w:p w:rsidR="001338E4" w:rsidRPr="00C61A21" w:rsidRDefault="001338E4" w:rsidP="00C61A21">
            <w:pPr>
              <w:jc w:val="center"/>
              <w:rPr>
                <w:sz w:val="22"/>
                <w:szCs w:val="22"/>
              </w:rPr>
            </w:pPr>
            <w:r w:rsidRPr="001338E4">
              <w:rPr>
                <w:sz w:val="22"/>
                <w:szCs w:val="22"/>
              </w:rPr>
              <w:t>12</w:t>
            </w:r>
          </w:p>
        </w:tc>
        <w:tc>
          <w:tcPr>
            <w:tcW w:w="2693" w:type="dxa"/>
            <w:vMerge w:val="restart"/>
            <w:tcBorders>
              <w:top w:val="nil"/>
              <w:left w:val="nil"/>
              <w:right w:val="single" w:sz="4" w:space="0" w:color="auto"/>
            </w:tcBorders>
            <w:shd w:val="clear" w:color="auto" w:fill="auto"/>
            <w:vAlign w:val="center"/>
          </w:tcPr>
          <w:p w:rsidR="001338E4" w:rsidRPr="00C61A21" w:rsidRDefault="001338E4" w:rsidP="00C61A21">
            <w:pPr>
              <w:rPr>
                <w:sz w:val="22"/>
                <w:szCs w:val="22"/>
              </w:rPr>
            </w:pPr>
            <w:r w:rsidRPr="001338E4">
              <w:rPr>
                <w:sz w:val="22"/>
                <w:szCs w:val="22"/>
              </w:rPr>
              <w:t>Groupement ESB / SIMEEEL / HIDELECO</w:t>
            </w:r>
          </w:p>
        </w:tc>
        <w:tc>
          <w:tcPr>
            <w:tcW w:w="1047" w:type="dxa"/>
            <w:tcBorders>
              <w:top w:val="nil"/>
              <w:left w:val="nil"/>
              <w:bottom w:val="single" w:sz="8" w:space="0" w:color="auto"/>
              <w:right w:val="nil"/>
            </w:tcBorders>
            <w:shd w:val="clear" w:color="auto" w:fill="auto"/>
            <w:noWrap/>
            <w:vAlign w:val="center"/>
          </w:tcPr>
          <w:p w:rsidR="001338E4" w:rsidRPr="00C61A21" w:rsidRDefault="001338E4" w:rsidP="00C61A21">
            <w:pPr>
              <w:rPr>
                <w:sz w:val="22"/>
                <w:szCs w:val="22"/>
              </w:rPr>
            </w:pPr>
            <w:r w:rsidRPr="001338E4">
              <w:rPr>
                <w:sz w:val="22"/>
                <w:szCs w:val="22"/>
              </w:rPr>
              <w:t>Euro</w:t>
            </w:r>
          </w:p>
        </w:tc>
        <w:tc>
          <w:tcPr>
            <w:tcW w:w="1646" w:type="dxa"/>
            <w:tcBorders>
              <w:top w:val="nil"/>
              <w:left w:val="single" w:sz="4" w:space="0" w:color="auto"/>
              <w:bottom w:val="single" w:sz="8" w:space="0" w:color="auto"/>
              <w:right w:val="single" w:sz="4" w:space="0" w:color="auto"/>
            </w:tcBorders>
            <w:shd w:val="clear" w:color="auto" w:fill="auto"/>
            <w:noWrap/>
            <w:vAlign w:val="center"/>
          </w:tcPr>
          <w:p w:rsidR="001338E4" w:rsidRDefault="001338E4" w:rsidP="00C61A21">
            <w:pPr>
              <w:jc w:val="right"/>
              <w:rPr>
                <w:sz w:val="22"/>
                <w:szCs w:val="22"/>
              </w:rPr>
            </w:pPr>
            <w:r w:rsidRPr="001338E4">
              <w:rPr>
                <w:sz w:val="22"/>
                <w:szCs w:val="22"/>
              </w:rPr>
              <w:t>3 361 228,24</w:t>
            </w:r>
          </w:p>
        </w:tc>
        <w:tc>
          <w:tcPr>
            <w:tcW w:w="1418" w:type="dxa"/>
            <w:tcBorders>
              <w:top w:val="nil"/>
              <w:left w:val="nil"/>
              <w:bottom w:val="single" w:sz="8" w:space="0" w:color="auto"/>
              <w:right w:val="nil"/>
            </w:tcBorders>
            <w:shd w:val="clear" w:color="auto" w:fill="auto"/>
            <w:noWrap/>
            <w:vAlign w:val="center"/>
          </w:tcPr>
          <w:p w:rsidR="001338E4" w:rsidRPr="00817965" w:rsidRDefault="00D33DD4" w:rsidP="00D33DD4">
            <w:pPr>
              <w:jc w:val="center"/>
              <w:rPr>
                <w:sz w:val="22"/>
                <w:szCs w:val="22"/>
                <w:highlight w:val="yellow"/>
              </w:rPr>
            </w:pPr>
            <w:r w:rsidRPr="00D33DD4">
              <w:rPr>
                <w:sz w:val="22"/>
                <w:szCs w:val="22"/>
              </w:rPr>
              <w:t>-</w:t>
            </w:r>
          </w:p>
        </w:tc>
        <w:tc>
          <w:tcPr>
            <w:tcW w:w="1559" w:type="dxa"/>
            <w:vMerge w:val="restart"/>
            <w:tcBorders>
              <w:top w:val="nil"/>
              <w:left w:val="single" w:sz="8" w:space="0" w:color="auto"/>
              <w:right w:val="single" w:sz="8" w:space="0" w:color="auto"/>
            </w:tcBorders>
            <w:shd w:val="clear" w:color="auto" w:fill="auto"/>
            <w:noWrap/>
            <w:vAlign w:val="center"/>
          </w:tcPr>
          <w:p w:rsidR="001338E4" w:rsidRPr="00C61A21" w:rsidRDefault="00D33DD4" w:rsidP="00C61A21">
            <w:pPr>
              <w:jc w:val="center"/>
              <w:rPr>
                <w:sz w:val="22"/>
                <w:szCs w:val="22"/>
                <w:highlight w:val="yellow"/>
              </w:rPr>
            </w:pPr>
            <w:r w:rsidRPr="00D33DD4">
              <w:rPr>
                <w:sz w:val="22"/>
                <w:szCs w:val="22"/>
              </w:rPr>
              <w:t>-</w:t>
            </w:r>
            <w:bookmarkStart w:id="0" w:name="_GoBack"/>
            <w:bookmarkEnd w:id="0"/>
          </w:p>
        </w:tc>
        <w:tc>
          <w:tcPr>
            <w:tcW w:w="6095" w:type="dxa"/>
            <w:gridSpan w:val="2"/>
            <w:vMerge w:val="restart"/>
            <w:tcBorders>
              <w:top w:val="single" w:sz="8" w:space="0" w:color="auto"/>
              <w:left w:val="nil"/>
              <w:right w:val="double" w:sz="6" w:space="0" w:color="auto"/>
            </w:tcBorders>
            <w:shd w:val="clear" w:color="auto" w:fill="auto"/>
            <w:noWrap/>
          </w:tcPr>
          <w:p w:rsidR="001338E4" w:rsidRPr="00135BC3" w:rsidRDefault="001338E4" w:rsidP="001338E4">
            <w:pPr>
              <w:rPr>
                <w:b/>
                <w:sz w:val="22"/>
                <w:szCs w:val="22"/>
              </w:rPr>
            </w:pPr>
            <w:r w:rsidRPr="00135BC3">
              <w:rPr>
                <w:b/>
                <w:sz w:val="22"/>
                <w:szCs w:val="22"/>
              </w:rPr>
              <w:t>Non conforme</w:t>
            </w:r>
          </w:p>
          <w:p w:rsidR="001338E4" w:rsidRPr="00135BC3" w:rsidRDefault="001338E4" w:rsidP="001338E4">
            <w:pPr>
              <w:overflowPunct w:val="0"/>
              <w:autoSpaceDE w:val="0"/>
              <w:autoSpaceDN w:val="0"/>
              <w:adjustRightInd w:val="0"/>
              <w:textAlignment w:val="baseline"/>
              <w:rPr>
                <w:szCs w:val="24"/>
              </w:rPr>
            </w:pPr>
            <w:r w:rsidRPr="00135BC3">
              <w:rPr>
                <w:sz w:val="24"/>
                <w:szCs w:val="24"/>
              </w:rPr>
              <w:t>-</w:t>
            </w:r>
            <w:r w:rsidRPr="00135BC3">
              <w:rPr>
                <w:szCs w:val="24"/>
              </w:rPr>
              <w:t>le certificat de non faillite de HIDELECO date de 2019 et celui de SIMEEEL est absent ;</w:t>
            </w:r>
          </w:p>
          <w:p w:rsidR="001338E4" w:rsidRPr="00135BC3" w:rsidRDefault="001338E4" w:rsidP="001338E4">
            <w:pPr>
              <w:rPr>
                <w:b/>
                <w:sz w:val="22"/>
                <w:szCs w:val="22"/>
              </w:rPr>
            </w:pPr>
            <w:r w:rsidRPr="00135BC3">
              <w:rPr>
                <w:szCs w:val="24"/>
              </w:rPr>
              <w:t>-les autorisations des fabricants fournies pour les conducteurs de phase, le câble de garde à fibre optique, les boîtes de jonction non isolées, les manchons d’ancrage et pinces d’alignement, le câble de mise à la terre et les isolateurs concernent l'AO n°2767/2020 et non l'AOI n°03/2020 PR-RNI.</w:t>
            </w:r>
          </w:p>
        </w:tc>
      </w:tr>
      <w:tr w:rsidR="001338E4" w:rsidRPr="00C61A21" w:rsidTr="00135BC3">
        <w:trPr>
          <w:trHeight w:val="600"/>
        </w:trPr>
        <w:tc>
          <w:tcPr>
            <w:tcW w:w="993" w:type="dxa"/>
            <w:vMerge/>
            <w:tcBorders>
              <w:left w:val="double" w:sz="6" w:space="0" w:color="auto"/>
              <w:bottom w:val="single" w:sz="4" w:space="0" w:color="auto"/>
              <w:right w:val="single" w:sz="4" w:space="0" w:color="auto"/>
            </w:tcBorders>
            <w:shd w:val="clear" w:color="auto" w:fill="auto"/>
            <w:noWrap/>
            <w:vAlign w:val="center"/>
          </w:tcPr>
          <w:p w:rsidR="001338E4" w:rsidRPr="00C61A21" w:rsidRDefault="001338E4" w:rsidP="00C61A21">
            <w:pPr>
              <w:jc w:val="center"/>
              <w:rPr>
                <w:sz w:val="22"/>
                <w:szCs w:val="22"/>
              </w:rPr>
            </w:pPr>
          </w:p>
        </w:tc>
        <w:tc>
          <w:tcPr>
            <w:tcW w:w="2693" w:type="dxa"/>
            <w:vMerge/>
            <w:tcBorders>
              <w:left w:val="nil"/>
              <w:bottom w:val="single" w:sz="4" w:space="0" w:color="auto"/>
              <w:right w:val="single" w:sz="4" w:space="0" w:color="auto"/>
            </w:tcBorders>
            <w:shd w:val="clear" w:color="auto" w:fill="auto"/>
            <w:vAlign w:val="center"/>
          </w:tcPr>
          <w:p w:rsidR="001338E4" w:rsidRPr="00C61A21" w:rsidRDefault="001338E4" w:rsidP="00C61A21">
            <w:pPr>
              <w:rPr>
                <w:sz w:val="22"/>
                <w:szCs w:val="22"/>
              </w:rPr>
            </w:pPr>
          </w:p>
        </w:tc>
        <w:tc>
          <w:tcPr>
            <w:tcW w:w="1047" w:type="dxa"/>
            <w:tcBorders>
              <w:top w:val="nil"/>
              <w:left w:val="nil"/>
              <w:bottom w:val="single" w:sz="4" w:space="0" w:color="auto"/>
              <w:right w:val="nil"/>
            </w:tcBorders>
            <w:shd w:val="clear" w:color="auto" w:fill="auto"/>
            <w:noWrap/>
            <w:vAlign w:val="center"/>
          </w:tcPr>
          <w:p w:rsidR="001338E4" w:rsidRPr="00C61A21" w:rsidRDefault="001338E4" w:rsidP="00C61A21">
            <w:pPr>
              <w:rPr>
                <w:sz w:val="22"/>
                <w:szCs w:val="22"/>
              </w:rPr>
            </w:pPr>
            <w:r w:rsidRPr="001338E4">
              <w:rPr>
                <w:sz w:val="22"/>
                <w:szCs w:val="22"/>
              </w:rPr>
              <w:t>F CFA</w:t>
            </w:r>
          </w:p>
        </w:tc>
        <w:tc>
          <w:tcPr>
            <w:tcW w:w="1646" w:type="dxa"/>
            <w:tcBorders>
              <w:top w:val="nil"/>
              <w:left w:val="single" w:sz="4" w:space="0" w:color="auto"/>
              <w:bottom w:val="single" w:sz="4" w:space="0" w:color="auto"/>
              <w:right w:val="single" w:sz="4" w:space="0" w:color="auto"/>
            </w:tcBorders>
            <w:shd w:val="clear" w:color="auto" w:fill="auto"/>
            <w:noWrap/>
            <w:vAlign w:val="center"/>
          </w:tcPr>
          <w:p w:rsidR="001338E4" w:rsidRDefault="001338E4" w:rsidP="00C61A21">
            <w:pPr>
              <w:jc w:val="right"/>
              <w:rPr>
                <w:sz w:val="22"/>
                <w:szCs w:val="22"/>
              </w:rPr>
            </w:pPr>
            <w:r w:rsidRPr="001338E4">
              <w:rPr>
                <w:sz w:val="22"/>
                <w:szCs w:val="22"/>
              </w:rPr>
              <w:t>1 558 185 000</w:t>
            </w:r>
          </w:p>
        </w:tc>
        <w:tc>
          <w:tcPr>
            <w:tcW w:w="1418" w:type="dxa"/>
            <w:tcBorders>
              <w:top w:val="nil"/>
              <w:left w:val="nil"/>
              <w:bottom w:val="single" w:sz="4" w:space="0" w:color="auto"/>
              <w:right w:val="nil"/>
            </w:tcBorders>
            <w:shd w:val="clear" w:color="auto" w:fill="auto"/>
            <w:noWrap/>
            <w:vAlign w:val="center"/>
          </w:tcPr>
          <w:p w:rsidR="001338E4" w:rsidRPr="00817965" w:rsidRDefault="00D33DD4" w:rsidP="00D33DD4">
            <w:pPr>
              <w:jc w:val="center"/>
              <w:rPr>
                <w:sz w:val="22"/>
                <w:szCs w:val="22"/>
                <w:highlight w:val="yellow"/>
              </w:rPr>
            </w:pPr>
            <w:r w:rsidRPr="00D33DD4">
              <w:rPr>
                <w:sz w:val="22"/>
                <w:szCs w:val="22"/>
              </w:rPr>
              <w:t>-</w:t>
            </w:r>
          </w:p>
        </w:tc>
        <w:tc>
          <w:tcPr>
            <w:tcW w:w="1559" w:type="dxa"/>
            <w:vMerge/>
            <w:tcBorders>
              <w:left w:val="single" w:sz="8" w:space="0" w:color="auto"/>
              <w:bottom w:val="single" w:sz="4" w:space="0" w:color="auto"/>
              <w:right w:val="single" w:sz="8" w:space="0" w:color="auto"/>
            </w:tcBorders>
            <w:shd w:val="clear" w:color="auto" w:fill="auto"/>
            <w:noWrap/>
            <w:vAlign w:val="center"/>
          </w:tcPr>
          <w:p w:rsidR="001338E4" w:rsidRPr="00C61A21" w:rsidRDefault="001338E4" w:rsidP="00C61A21">
            <w:pPr>
              <w:jc w:val="center"/>
              <w:rPr>
                <w:sz w:val="22"/>
                <w:szCs w:val="22"/>
                <w:highlight w:val="yellow"/>
              </w:rPr>
            </w:pPr>
          </w:p>
        </w:tc>
        <w:tc>
          <w:tcPr>
            <w:tcW w:w="6095" w:type="dxa"/>
            <w:gridSpan w:val="2"/>
            <w:vMerge/>
            <w:tcBorders>
              <w:left w:val="nil"/>
              <w:bottom w:val="single" w:sz="4" w:space="0" w:color="auto"/>
              <w:right w:val="double" w:sz="6" w:space="0" w:color="auto"/>
            </w:tcBorders>
            <w:shd w:val="clear" w:color="auto" w:fill="auto"/>
            <w:noWrap/>
          </w:tcPr>
          <w:p w:rsidR="001338E4" w:rsidRPr="00C61A21" w:rsidRDefault="001338E4" w:rsidP="00C61A21">
            <w:pPr>
              <w:rPr>
                <w:b/>
                <w:sz w:val="22"/>
                <w:szCs w:val="22"/>
              </w:rPr>
            </w:pPr>
          </w:p>
        </w:tc>
      </w:tr>
      <w:tr w:rsidR="001338E4" w:rsidRPr="00C61A21" w:rsidTr="00135BC3">
        <w:trPr>
          <w:trHeight w:val="1100"/>
        </w:trPr>
        <w:tc>
          <w:tcPr>
            <w:tcW w:w="15451" w:type="dxa"/>
            <w:gridSpan w:val="8"/>
            <w:tcBorders>
              <w:top w:val="single" w:sz="4" w:space="0" w:color="auto"/>
              <w:left w:val="double" w:sz="6" w:space="0" w:color="auto"/>
              <w:bottom w:val="double" w:sz="4" w:space="0" w:color="auto"/>
              <w:right w:val="double" w:sz="6" w:space="0" w:color="auto"/>
            </w:tcBorders>
            <w:shd w:val="clear" w:color="auto" w:fill="auto"/>
            <w:noWrap/>
            <w:hideMark/>
          </w:tcPr>
          <w:p w:rsidR="001338E4" w:rsidRPr="0023290D" w:rsidRDefault="001338E4" w:rsidP="0023290D">
            <w:pPr>
              <w:overflowPunct w:val="0"/>
              <w:autoSpaceDE w:val="0"/>
              <w:autoSpaceDN w:val="0"/>
              <w:adjustRightInd w:val="0"/>
              <w:textAlignment w:val="baseline"/>
              <w:rPr>
                <w:szCs w:val="24"/>
              </w:rPr>
            </w:pPr>
            <w:r w:rsidRPr="00F83568">
              <w:rPr>
                <w:b/>
                <w:bCs/>
                <w:color w:val="000000"/>
                <w:sz w:val="24"/>
                <w:szCs w:val="24"/>
              </w:rPr>
              <w:t>Attributaire provisoire :</w:t>
            </w:r>
            <w:r w:rsidRPr="00F83568">
              <w:rPr>
                <w:color w:val="000000"/>
                <w:sz w:val="24"/>
                <w:szCs w:val="24"/>
              </w:rPr>
              <w:t xml:space="preserve"> </w:t>
            </w:r>
            <w:r w:rsidR="0023290D">
              <w:rPr>
                <w:color w:val="000000"/>
                <w:sz w:val="24"/>
                <w:szCs w:val="24"/>
              </w:rPr>
              <w:t>JAGUAR OVERSEAS LIMITED</w:t>
            </w:r>
            <w:r w:rsidRPr="00F83568">
              <w:rPr>
                <w:color w:val="000000"/>
                <w:sz w:val="24"/>
                <w:szCs w:val="24"/>
              </w:rPr>
              <w:t xml:space="preserve"> pour un montant de </w:t>
            </w:r>
            <w:r w:rsidR="0023290D">
              <w:rPr>
                <w:color w:val="000000"/>
                <w:sz w:val="24"/>
                <w:szCs w:val="24"/>
              </w:rPr>
              <w:t>cinq millions huit cent quinze mille quatre cent quatre-vingt-huit virgule soixante</w:t>
            </w:r>
            <w:r w:rsidRPr="00F83568">
              <w:rPr>
                <w:color w:val="000000"/>
                <w:sz w:val="24"/>
                <w:szCs w:val="24"/>
              </w:rPr>
              <w:t xml:space="preserve"> (</w:t>
            </w:r>
            <w:r w:rsidR="0023290D" w:rsidRPr="0023290D">
              <w:rPr>
                <w:bCs/>
                <w:color w:val="000000"/>
                <w:sz w:val="24"/>
                <w:szCs w:val="24"/>
              </w:rPr>
              <w:t>5 815 488,60</w:t>
            </w:r>
            <w:r w:rsidRPr="00F83568">
              <w:rPr>
                <w:bCs/>
                <w:color w:val="000000"/>
                <w:sz w:val="24"/>
                <w:szCs w:val="24"/>
              </w:rPr>
              <w:t>)</w:t>
            </w:r>
            <w:r w:rsidRPr="00F83568">
              <w:rPr>
                <w:b/>
                <w:bCs/>
                <w:color w:val="000000"/>
                <w:sz w:val="24"/>
                <w:szCs w:val="24"/>
              </w:rPr>
              <w:t xml:space="preserve"> </w:t>
            </w:r>
            <w:r w:rsidR="0023290D">
              <w:rPr>
                <w:bCs/>
                <w:color w:val="000000"/>
                <w:sz w:val="24"/>
                <w:szCs w:val="24"/>
              </w:rPr>
              <w:t>USD</w:t>
            </w:r>
            <w:r w:rsidRPr="00F83568">
              <w:rPr>
                <w:color w:val="000000"/>
                <w:sz w:val="24"/>
                <w:szCs w:val="24"/>
              </w:rPr>
              <w:t xml:space="preserve"> </w:t>
            </w:r>
            <w:r w:rsidRPr="00F83568">
              <w:rPr>
                <w:bCs/>
                <w:color w:val="000000"/>
                <w:sz w:val="24"/>
                <w:szCs w:val="24"/>
              </w:rPr>
              <w:t>HT/HD</w:t>
            </w:r>
            <w:r w:rsidRPr="00F83568">
              <w:rPr>
                <w:color w:val="000000"/>
                <w:sz w:val="24"/>
                <w:szCs w:val="24"/>
              </w:rPr>
              <w:t xml:space="preserve"> </w:t>
            </w:r>
            <w:r>
              <w:rPr>
                <w:color w:val="000000"/>
                <w:sz w:val="24"/>
                <w:szCs w:val="24"/>
              </w:rPr>
              <w:t xml:space="preserve">soit un montant total de trois milliards </w:t>
            </w:r>
            <w:r w:rsidR="0023290D">
              <w:rPr>
                <w:color w:val="000000"/>
                <w:sz w:val="24"/>
                <w:szCs w:val="24"/>
              </w:rPr>
              <w:t xml:space="preserve">cent quarante millions quatre cent quatre-vingt mille cent cinquante-quatre </w:t>
            </w:r>
            <w:r>
              <w:rPr>
                <w:color w:val="000000"/>
                <w:sz w:val="24"/>
                <w:szCs w:val="24"/>
              </w:rPr>
              <w:t xml:space="preserve"> (</w:t>
            </w:r>
            <w:r w:rsidR="0023290D" w:rsidRPr="0023290D">
              <w:rPr>
                <w:b/>
                <w:color w:val="000000"/>
                <w:sz w:val="24"/>
                <w:szCs w:val="24"/>
              </w:rPr>
              <w:t>3 140 480 154</w:t>
            </w:r>
            <w:r>
              <w:rPr>
                <w:color w:val="000000"/>
                <w:sz w:val="24"/>
                <w:szCs w:val="24"/>
              </w:rPr>
              <w:t xml:space="preserve">) </w:t>
            </w:r>
            <w:r w:rsidRPr="003855EB">
              <w:rPr>
                <w:b/>
                <w:color w:val="000000"/>
                <w:sz w:val="24"/>
                <w:szCs w:val="24"/>
              </w:rPr>
              <w:t>Francs CFA HT/HD</w:t>
            </w:r>
            <w:r>
              <w:rPr>
                <w:color w:val="000000"/>
                <w:sz w:val="24"/>
                <w:szCs w:val="24"/>
              </w:rPr>
              <w:t xml:space="preserve"> avec</w:t>
            </w:r>
            <w:r w:rsidRPr="00F83568">
              <w:rPr>
                <w:color w:val="000000"/>
                <w:sz w:val="24"/>
                <w:szCs w:val="24"/>
              </w:rPr>
              <w:t xml:space="preserve"> un délai d’exécution de </w:t>
            </w:r>
            <w:r w:rsidRPr="003855EB">
              <w:rPr>
                <w:b/>
                <w:color w:val="000000"/>
                <w:sz w:val="24"/>
                <w:szCs w:val="24"/>
              </w:rPr>
              <w:t>quatorze</w:t>
            </w:r>
            <w:r>
              <w:rPr>
                <w:color w:val="000000"/>
                <w:sz w:val="24"/>
                <w:szCs w:val="24"/>
              </w:rPr>
              <w:t xml:space="preserve"> (</w:t>
            </w:r>
            <w:r w:rsidRPr="00F83568">
              <w:rPr>
                <w:b/>
                <w:bCs/>
                <w:color w:val="000000"/>
                <w:sz w:val="24"/>
                <w:szCs w:val="24"/>
              </w:rPr>
              <w:t>14</w:t>
            </w:r>
            <w:r>
              <w:rPr>
                <w:b/>
                <w:bCs/>
                <w:color w:val="000000"/>
                <w:sz w:val="24"/>
                <w:szCs w:val="24"/>
              </w:rPr>
              <w:t>)</w:t>
            </w:r>
            <w:r w:rsidRPr="00F83568">
              <w:rPr>
                <w:b/>
                <w:bCs/>
                <w:color w:val="000000"/>
                <w:sz w:val="24"/>
                <w:szCs w:val="24"/>
              </w:rPr>
              <w:t xml:space="preserve"> mois</w:t>
            </w:r>
            <w:r w:rsidRPr="00F83568">
              <w:rPr>
                <w:color w:val="000000"/>
                <w:sz w:val="24"/>
                <w:szCs w:val="24"/>
              </w:rPr>
              <w:t>.</w:t>
            </w:r>
          </w:p>
        </w:tc>
      </w:tr>
    </w:tbl>
    <w:p w:rsidR="00B56606" w:rsidRPr="00935C7B" w:rsidRDefault="00B56606" w:rsidP="00935C7B">
      <w:pPr>
        <w:tabs>
          <w:tab w:val="left" w:pos="1125"/>
        </w:tabs>
        <w:rPr>
          <w:sz w:val="28"/>
          <w:szCs w:val="24"/>
        </w:rPr>
      </w:pPr>
    </w:p>
    <w:p w:rsidR="001338E4" w:rsidRPr="00935C7B" w:rsidRDefault="001338E4">
      <w:pPr>
        <w:tabs>
          <w:tab w:val="left" w:pos="1125"/>
        </w:tabs>
        <w:rPr>
          <w:sz w:val="28"/>
          <w:szCs w:val="24"/>
        </w:rPr>
      </w:pPr>
    </w:p>
    <w:sectPr w:rsidR="001338E4" w:rsidRPr="00935C7B" w:rsidSect="002D1A24">
      <w:pgSz w:w="16838" w:h="11906" w:orient="landscape" w:code="9"/>
      <w:pgMar w:top="567" w:right="1361" w:bottom="567" w:left="1191"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B8" w:rsidRDefault="009B47B8" w:rsidP="00C53118">
      <w:r>
        <w:separator/>
      </w:r>
    </w:p>
  </w:endnote>
  <w:endnote w:type="continuationSeparator" w:id="0">
    <w:p w:rsidR="009B47B8" w:rsidRDefault="009B47B8" w:rsidP="00C5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044976"/>
      <w:docPartObj>
        <w:docPartGallery w:val="Page Numbers (Bottom of Page)"/>
        <w:docPartUnique/>
      </w:docPartObj>
    </w:sdtPr>
    <w:sdtEndPr/>
    <w:sdtContent>
      <w:p w:rsidR="00C53118" w:rsidRDefault="00C53118">
        <w:pPr>
          <w:pStyle w:val="Pieddepage"/>
          <w:jc w:val="center"/>
        </w:pPr>
        <w:r>
          <w:fldChar w:fldCharType="begin"/>
        </w:r>
        <w:r>
          <w:instrText>PAGE   \* MERGEFORMAT</w:instrText>
        </w:r>
        <w:r>
          <w:fldChar w:fldCharType="separate"/>
        </w:r>
        <w:r w:rsidR="00D33DD4">
          <w:rPr>
            <w:noProof/>
          </w:rPr>
          <w:t>2</w:t>
        </w:r>
        <w:r>
          <w:fldChar w:fldCharType="end"/>
        </w:r>
        <w:r w:rsidR="008E2F7E">
          <w:t>/4</w:t>
        </w:r>
      </w:p>
    </w:sdtContent>
  </w:sdt>
  <w:p w:rsidR="00C53118" w:rsidRDefault="00C5311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B8" w:rsidRDefault="009B47B8" w:rsidP="00C53118">
      <w:r>
        <w:separator/>
      </w:r>
    </w:p>
  </w:footnote>
  <w:footnote w:type="continuationSeparator" w:id="0">
    <w:p w:rsidR="009B47B8" w:rsidRDefault="009B47B8" w:rsidP="00C531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85E7B"/>
    <w:multiLevelType w:val="hybridMultilevel"/>
    <w:tmpl w:val="01488338"/>
    <w:lvl w:ilvl="0" w:tplc="F5963044">
      <w:start w:val="3"/>
      <w:numFmt w:val="bullet"/>
      <w:lvlText w:val="-"/>
      <w:lvlJc w:val="left"/>
      <w:pPr>
        <w:ind w:left="1470" w:hanging="360"/>
      </w:pPr>
      <w:rPr>
        <w:rFonts w:ascii="Times New Roman" w:eastAsia="Times New Roman" w:hAnsi="Times New Roman" w:cs="Times New Roman"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 w15:restartNumberingAfterBreak="0">
    <w:nsid w:val="316401E4"/>
    <w:multiLevelType w:val="hybridMultilevel"/>
    <w:tmpl w:val="1B2A725C"/>
    <w:lvl w:ilvl="0" w:tplc="D74400C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7607D"/>
    <w:multiLevelType w:val="hybridMultilevel"/>
    <w:tmpl w:val="B64E7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1D66B6"/>
    <w:multiLevelType w:val="hybridMultilevel"/>
    <w:tmpl w:val="B0DC778E"/>
    <w:lvl w:ilvl="0" w:tplc="4FCEE65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CE1FE5"/>
    <w:multiLevelType w:val="hybridMultilevel"/>
    <w:tmpl w:val="7864F26C"/>
    <w:lvl w:ilvl="0" w:tplc="BE901CFC">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A12F0"/>
    <w:multiLevelType w:val="hybridMultilevel"/>
    <w:tmpl w:val="59B637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57D33C0"/>
    <w:multiLevelType w:val="hybridMultilevel"/>
    <w:tmpl w:val="EA4AC96C"/>
    <w:lvl w:ilvl="0" w:tplc="B53EBD4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DE04D1"/>
    <w:multiLevelType w:val="hybridMultilevel"/>
    <w:tmpl w:val="D2C6AC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D731B25"/>
    <w:multiLevelType w:val="hybridMultilevel"/>
    <w:tmpl w:val="DCE4BA84"/>
    <w:lvl w:ilvl="0" w:tplc="A6FEDB1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4F47F8"/>
    <w:multiLevelType w:val="hybridMultilevel"/>
    <w:tmpl w:val="AE0EFB5E"/>
    <w:lvl w:ilvl="0" w:tplc="AFE46C1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1650B7"/>
    <w:multiLevelType w:val="hybridMultilevel"/>
    <w:tmpl w:val="7D385D02"/>
    <w:lvl w:ilvl="0" w:tplc="98CE8C8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1"/>
  </w:num>
  <w:num w:numId="6">
    <w:abstractNumId w:val="10"/>
  </w:num>
  <w:num w:numId="7">
    <w:abstractNumId w:val="4"/>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FE"/>
    <w:rsid w:val="00011F77"/>
    <w:rsid w:val="00016D84"/>
    <w:rsid w:val="00031B3A"/>
    <w:rsid w:val="000350C7"/>
    <w:rsid w:val="000724C8"/>
    <w:rsid w:val="000A5B43"/>
    <w:rsid w:val="000C25DB"/>
    <w:rsid w:val="00125137"/>
    <w:rsid w:val="001263EA"/>
    <w:rsid w:val="001338E4"/>
    <w:rsid w:val="00135BC3"/>
    <w:rsid w:val="001370D1"/>
    <w:rsid w:val="001434D7"/>
    <w:rsid w:val="001638C9"/>
    <w:rsid w:val="00170028"/>
    <w:rsid w:val="001B5406"/>
    <w:rsid w:val="001C28B3"/>
    <w:rsid w:val="001C39AC"/>
    <w:rsid w:val="001D1969"/>
    <w:rsid w:val="001E5A9F"/>
    <w:rsid w:val="001F6052"/>
    <w:rsid w:val="00203C86"/>
    <w:rsid w:val="0023290D"/>
    <w:rsid w:val="00243B2D"/>
    <w:rsid w:val="00250421"/>
    <w:rsid w:val="002629ED"/>
    <w:rsid w:val="00277DCE"/>
    <w:rsid w:val="002817BA"/>
    <w:rsid w:val="00281C12"/>
    <w:rsid w:val="00282531"/>
    <w:rsid w:val="00290054"/>
    <w:rsid w:val="002A2BCC"/>
    <w:rsid w:val="002A538B"/>
    <w:rsid w:val="002A6A7A"/>
    <w:rsid w:val="002B6B32"/>
    <w:rsid w:val="002D1A24"/>
    <w:rsid w:val="00307071"/>
    <w:rsid w:val="00311787"/>
    <w:rsid w:val="0031295B"/>
    <w:rsid w:val="003511C4"/>
    <w:rsid w:val="003540C0"/>
    <w:rsid w:val="00360FB9"/>
    <w:rsid w:val="003641E3"/>
    <w:rsid w:val="00377139"/>
    <w:rsid w:val="003855EB"/>
    <w:rsid w:val="003B2576"/>
    <w:rsid w:val="003B2598"/>
    <w:rsid w:val="003E22D9"/>
    <w:rsid w:val="003E2BED"/>
    <w:rsid w:val="00404FB5"/>
    <w:rsid w:val="00414016"/>
    <w:rsid w:val="00415BED"/>
    <w:rsid w:val="00416D82"/>
    <w:rsid w:val="00417493"/>
    <w:rsid w:val="00431B85"/>
    <w:rsid w:val="00431CEF"/>
    <w:rsid w:val="00446E94"/>
    <w:rsid w:val="00473155"/>
    <w:rsid w:val="0047374C"/>
    <w:rsid w:val="00473FCA"/>
    <w:rsid w:val="004A675F"/>
    <w:rsid w:val="004B4DF9"/>
    <w:rsid w:val="004C72ED"/>
    <w:rsid w:val="004E5A15"/>
    <w:rsid w:val="004F7CFE"/>
    <w:rsid w:val="00503992"/>
    <w:rsid w:val="00524A47"/>
    <w:rsid w:val="00566C42"/>
    <w:rsid w:val="005718BA"/>
    <w:rsid w:val="00572D81"/>
    <w:rsid w:val="00577BF9"/>
    <w:rsid w:val="005B3CDB"/>
    <w:rsid w:val="005B6CA5"/>
    <w:rsid w:val="005F45A3"/>
    <w:rsid w:val="00604EDF"/>
    <w:rsid w:val="00615156"/>
    <w:rsid w:val="00615A85"/>
    <w:rsid w:val="006919A8"/>
    <w:rsid w:val="006C7FD6"/>
    <w:rsid w:val="006D548B"/>
    <w:rsid w:val="006F7306"/>
    <w:rsid w:val="007051DE"/>
    <w:rsid w:val="0073376A"/>
    <w:rsid w:val="0074049D"/>
    <w:rsid w:val="00755BEA"/>
    <w:rsid w:val="00762661"/>
    <w:rsid w:val="007655E2"/>
    <w:rsid w:val="007706D4"/>
    <w:rsid w:val="0079278C"/>
    <w:rsid w:val="007A7299"/>
    <w:rsid w:val="007B4EC7"/>
    <w:rsid w:val="007C1892"/>
    <w:rsid w:val="00812950"/>
    <w:rsid w:val="00813383"/>
    <w:rsid w:val="00817965"/>
    <w:rsid w:val="00851DEC"/>
    <w:rsid w:val="0085513C"/>
    <w:rsid w:val="008640BA"/>
    <w:rsid w:val="0087108F"/>
    <w:rsid w:val="0087440D"/>
    <w:rsid w:val="0087701B"/>
    <w:rsid w:val="008A3602"/>
    <w:rsid w:val="008E2EE7"/>
    <w:rsid w:val="008E2F7E"/>
    <w:rsid w:val="008E6984"/>
    <w:rsid w:val="008F5E3C"/>
    <w:rsid w:val="00914FEB"/>
    <w:rsid w:val="00935C7B"/>
    <w:rsid w:val="009828BD"/>
    <w:rsid w:val="00991021"/>
    <w:rsid w:val="009B36A9"/>
    <w:rsid w:val="009B47B8"/>
    <w:rsid w:val="009F0AC7"/>
    <w:rsid w:val="00A2367C"/>
    <w:rsid w:val="00A2704E"/>
    <w:rsid w:val="00A34DC5"/>
    <w:rsid w:val="00A72FEE"/>
    <w:rsid w:val="00A852AC"/>
    <w:rsid w:val="00A868D5"/>
    <w:rsid w:val="00AA3990"/>
    <w:rsid w:val="00AB0E88"/>
    <w:rsid w:val="00AD75C0"/>
    <w:rsid w:val="00AF0A94"/>
    <w:rsid w:val="00AF5D3C"/>
    <w:rsid w:val="00B26612"/>
    <w:rsid w:val="00B53485"/>
    <w:rsid w:val="00B56606"/>
    <w:rsid w:val="00B818C7"/>
    <w:rsid w:val="00B84B5D"/>
    <w:rsid w:val="00BB6870"/>
    <w:rsid w:val="00C3021C"/>
    <w:rsid w:val="00C45AF1"/>
    <w:rsid w:val="00C510A1"/>
    <w:rsid w:val="00C52FA9"/>
    <w:rsid w:val="00C53118"/>
    <w:rsid w:val="00C61A21"/>
    <w:rsid w:val="00C66DDE"/>
    <w:rsid w:val="00C8016E"/>
    <w:rsid w:val="00C835D0"/>
    <w:rsid w:val="00C846D8"/>
    <w:rsid w:val="00C85426"/>
    <w:rsid w:val="00CA789D"/>
    <w:rsid w:val="00CB3047"/>
    <w:rsid w:val="00CC06CE"/>
    <w:rsid w:val="00CC3244"/>
    <w:rsid w:val="00CC3E7E"/>
    <w:rsid w:val="00CC4A17"/>
    <w:rsid w:val="00CE16D4"/>
    <w:rsid w:val="00D02188"/>
    <w:rsid w:val="00D11439"/>
    <w:rsid w:val="00D13F84"/>
    <w:rsid w:val="00D336FA"/>
    <w:rsid w:val="00D33DD4"/>
    <w:rsid w:val="00D46EEB"/>
    <w:rsid w:val="00D52C52"/>
    <w:rsid w:val="00D91710"/>
    <w:rsid w:val="00DA7A2B"/>
    <w:rsid w:val="00DB2B4B"/>
    <w:rsid w:val="00DE163A"/>
    <w:rsid w:val="00E03549"/>
    <w:rsid w:val="00E06525"/>
    <w:rsid w:val="00E105C2"/>
    <w:rsid w:val="00E127CF"/>
    <w:rsid w:val="00E178D8"/>
    <w:rsid w:val="00E5126A"/>
    <w:rsid w:val="00E560CC"/>
    <w:rsid w:val="00E84029"/>
    <w:rsid w:val="00EC06DD"/>
    <w:rsid w:val="00F10D19"/>
    <w:rsid w:val="00F132B9"/>
    <w:rsid w:val="00F14D06"/>
    <w:rsid w:val="00F32D4E"/>
    <w:rsid w:val="00F4138C"/>
    <w:rsid w:val="00F525ED"/>
    <w:rsid w:val="00F55BCD"/>
    <w:rsid w:val="00F71235"/>
    <w:rsid w:val="00F80410"/>
    <w:rsid w:val="00F824DA"/>
    <w:rsid w:val="00F83568"/>
    <w:rsid w:val="00F85AFD"/>
    <w:rsid w:val="00FA23D0"/>
    <w:rsid w:val="00FB54FB"/>
    <w:rsid w:val="00FE731A"/>
    <w:rsid w:val="00FF43C0"/>
    <w:rsid w:val="00FF5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BA6D"/>
  <w15:chartTrackingRefBased/>
  <w15:docId w15:val="{81E52F07-91DA-4F0E-9948-123A8F79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elle2"/>
    <w:basedOn w:val="TableauNormal"/>
    <w:uiPriority w:val="59"/>
    <w:rsid w:val="00031B3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731A"/>
    <w:pPr>
      <w:ind w:left="720"/>
      <w:contextualSpacing/>
    </w:pPr>
  </w:style>
  <w:style w:type="paragraph" w:customStyle="1" w:styleId="Corpsdetexte22">
    <w:name w:val="Corps de texte 22"/>
    <w:basedOn w:val="Normal"/>
    <w:rsid w:val="001C39AC"/>
    <w:pPr>
      <w:widowControl w:val="0"/>
      <w:suppressAutoHyphens/>
      <w:jc w:val="both"/>
    </w:pPr>
    <w:rPr>
      <w:rFonts w:ascii="Arial" w:eastAsia="Arial Unicode MS" w:hAnsi="Arial" w:cs="Tahoma"/>
      <w:sz w:val="24"/>
      <w:szCs w:val="24"/>
      <w:lang w:eastAsia="ar-SA"/>
    </w:rPr>
  </w:style>
  <w:style w:type="paragraph" w:customStyle="1" w:styleId="Contenudetableau">
    <w:name w:val="Contenu de tableau"/>
    <w:basedOn w:val="Normal"/>
    <w:rsid w:val="001C39AC"/>
    <w:pPr>
      <w:widowControl w:val="0"/>
      <w:suppressLineNumbers/>
      <w:suppressAutoHyphens/>
    </w:pPr>
    <w:rPr>
      <w:rFonts w:eastAsia="Arial Unicode MS" w:cs="Tahoma"/>
      <w:sz w:val="24"/>
      <w:szCs w:val="24"/>
      <w:lang w:eastAsia="ar-SA"/>
    </w:rPr>
  </w:style>
  <w:style w:type="paragraph" w:customStyle="1" w:styleId="Default">
    <w:name w:val="Default"/>
    <w:rsid w:val="00F32D4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C53118"/>
    <w:pPr>
      <w:tabs>
        <w:tab w:val="center" w:pos="4536"/>
        <w:tab w:val="right" w:pos="9072"/>
      </w:tabs>
    </w:pPr>
  </w:style>
  <w:style w:type="character" w:customStyle="1" w:styleId="En-tteCar">
    <w:name w:val="En-tête Car"/>
    <w:basedOn w:val="Policepardfaut"/>
    <w:link w:val="En-tte"/>
    <w:uiPriority w:val="99"/>
    <w:rsid w:val="00C5311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53118"/>
    <w:pPr>
      <w:tabs>
        <w:tab w:val="center" w:pos="4536"/>
        <w:tab w:val="right" w:pos="9072"/>
      </w:tabs>
    </w:pPr>
  </w:style>
  <w:style w:type="character" w:customStyle="1" w:styleId="PieddepageCar">
    <w:name w:val="Pied de page Car"/>
    <w:basedOn w:val="Policepardfaut"/>
    <w:link w:val="Pieddepage"/>
    <w:uiPriority w:val="99"/>
    <w:rsid w:val="00C5311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52C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C5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8361">
      <w:bodyDiv w:val="1"/>
      <w:marLeft w:val="0"/>
      <w:marRight w:val="0"/>
      <w:marTop w:val="0"/>
      <w:marBottom w:val="0"/>
      <w:divBdr>
        <w:top w:val="none" w:sz="0" w:space="0" w:color="auto"/>
        <w:left w:val="none" w:sz="0" w:space="0" w:color="auto"/>
        <w:bottom w:val="none" w:sz="0" w:space="0" w:color="auto"/>
        <w:right w:val="none" w:sz="0" w:space="0" w:color="auto"/>
      </w:divBdr>
    </w:div>
    <w:div w:id="376199001">
      <w:bodyDiv w:val="1"/>
      <w:marLeft w:val="0"/>
      <w:marRight w:val="0"/>
      <w:marTop w:val="0"/>
      <w:marBottom w:val="0"/>
      <w:divBdr>
        <w:top w:val="none" w:sz="0" w:space="0" w:color="auto"/>
        <w:left w:val="none" w:sz="0" w:space="0" w:color="auto"/>
        <w:bottom w:val="none" w:sz="0" w:space="0" w:color="auto"/>
        <w:right w:val="none" w:sz="0" w:space="0" w:color="auto"/>
      </w:divBdr>
    </w:div>
    <w:div w:id="469565940">
      <w:bodyDiv w:val="1"/>
      <w:marLeft w:val="0"/>
      <w:marRight w:val="0"/>
      <w:marTop w:val="0"/>
      <w:marBottom w:val="0"/>
      <w:divBdr>
        <w:top w:val="none" w:sz="0" w:space="0" w:color="auto"/>
        <w:left w:val="none" w:sz="0" w:space="0" w:color="auto"/>
        <w:bottom w:val="none" w:sz="0" w:space="0" w:color="auto"/>
        <w:right w:val="none" w:sz="0" w:space="0" w:color="auto"/>
      </w:divBdr>
    </w:div>
    <w:div w:id="574240534">
      <w:bodyDiv w:val="1"/>
      <w:marLeft w:val="0"/>
      <w:marRight w:val="0"/>
      <w:marTop w:val="0"/>
      <w:marBottom w:val="0"/>
      <w:divBdr>
        <w:top w:val="none" w:sz="0" w:space="0" w:color="auto"/>
        <w:left w:val="none" w:sz="0" w:space="0" w:color="auto"/>
        <w:bottom w:val="none" w:sz="0" w:space="0" w:color="auto"/>
        <w:right w:val="none" w:sz="0" w:space="0" w:color="auto"/>
      </w:divBdr>
    </w:div>
    <w:div w:id="953169745">
      <w:bodyDiv w:val="1"/>
      <w:marLeft w:val="0"/>
      <w:marRight w:val="0"/>
      <w:marTop w:val="0"/>
      <w:marBottom w:val="0"/>
      <w:divBdr>
        <w:top w:val="none" w:sz="0" w:space="0" w:color="auto"/>
        <w:left w:val="none" w:sz="0" w:space="0" w:color="auto"/>
        <w:bottom w:val="none" w:sz="0" w:space="0" w:color="auto"/>
        <w:right w:val="none" w:sz="0" w:space="0" w:color="auto"/>
      </w:divBdr>
    </w:div>
    <w:div w:id="1097754818">
      <w:bodyDiv w:val="1"/>
      <w:marLeft w:val="0"/>
      <w:marRight w:val="0"/>
      <w:marTop w:val="0"/>
      <w:marBottom w:val="0"/>
      <w:divBdr>
        <w:top w:val="none" w:sz="0" w:space="0" w:color="auto"/>
        <w:left w:val="none" w:sz="0" w:space="0" w:color="auto"/>
        <w:bottom w:val="none" w:sz="0" w:space="0" w:color="auto"/>
        <w:right w:val="none" w:sz="0" w:space="0" w:color="auto"/>
      </w:divBdr>
    </w:div>
    <w:div w:id="1313414946">
      <w:bodyDiv w:val="1"/>
      <w:marLeft w:val="0"/>
      <w:marRight w:val="0"/>
      <w:marTop w:val="0"/>
      <w:marBottom w:val="0"/>
      <w:divBdr>
        <w:top w:val="none" w:sz="0" w:space="0" w:color="auto"/>
        <w:left w:val="none" w:sz="0" w:space="0" w:color="auto"/>
        <w:bottom w:val="none" w:sz="0" w:space="0" w:color="auto"/>
        <w:right w:val="none" w:sz="0" w:space="0" w:color="auto"/>
      </w:divBdr>
    </w:div>
    <w:div w:id="17348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808D-0ECB-4FAC-A3FC-C4677728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964</Words>
  <Characters>5303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RAOUDA OUEDRAOGO</dc:creator>
  <cp:keywords/>
  <dc:description/>
  <cp:lastModifiedBy>RAOUDA OUEDRAOGO</cp:lastModifiedBy>
  <cp:revision>24</cp:revision>
  <cp:lastPrinted>2021-08-24T11:39:00Z</cp:lastPrinted>
  <dcterms:created xsi:type="dcterms:W3CDTF">2021-06-04T12:34:00Z</dcterms:created>
  <dcterms:modified xsi:type="dcterms:W3CDTF">2021-08-24T14:54:00Z</dcterms:modified>
</cp:coreProperties>
</file>